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33"/>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45"/>
              <w:gridCol w:w="4697"/>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w:t>
                  </w:r>
                  <w:r>
                    <w:rPr>
                      <w:rFonts w:ascii="Carlito" w:hAnsi="Carlito" w:eastAsia="Times New Roman"/>
                      <w:b/>
                      <w:bCs/>
                      <w:color w:val="000000"/>
                      <w:sz w:val="24"/>
                      <w:szCs w:val="24"/>
                      <w:lang w:val="en-US" w:eastAsia="en-US"/>
                    </w:rPr>
                    <w:t xml:space="preserv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rPr>
                      <w:rFonts w:ascii="Carlito" w:hAnsi="Carlito" w:eastAsia="Times New Roman"/>
                      <w:b/>
                      <w:bCs/>
                      <w:color w:val="000000"/>
                      <w:sz w:val="24"/>
                      <w:szCs w:val="24"/>
                      <w:lang w:val="en-US" w:eastAsia="en-US"/>
                    </w:rPr>
                    <w:t xml:space="preserve">:</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 LOT 2 - Supply of vehicle for Rozdilna Multidisciplinary Hospital</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uk-UA" w:eastAsia="en-US"/>
                    </w:rPr>
                  </w:pPr>
                  <w:r>
                    <w:rPr>
                      <w:rFonts w:ascii="Carlito" w:hAnsi="Carlito" w:eastAsia="Times New Roman"/>
                      <w:b/>
                      <w:bCs/>
                      <w:color w:val="000000"/>
                      <w:sz w:val="24"/>
                      <w:szCs w:val="24"/>
                      <w:lang w:val="ru-RU" w:eastAsia="en-US"/>
                    </w:rPr>
                    <w:t xml:space="preserve">Предмет</w:t>
                  </w:r>
                  <w:r>
                    <w:rPr>
                      <w:rFonts w:ascii="Carlito" w:hAnsi="Carlito" w:eastAsia="Times New Roman"/>
                      <w:b/>
                      <w:bCs/>
                      <w:color w:val="000000"/>
                      <w:sz w:val="24"/>
                      <w:szCs w:val="24"/>
                      <w:lang w:val="ru-RU" w:eastAsia="en-US"/>
                    </w:rPr>
                    <w:t xml:space="preserve"> </w:t>
                  </w:r>
                  <w:r>
                    <w:rPr>
                      <w:rFonts w:ascii="Carlito" w:hAnsi="Carlito" w:eastAsia="Times New Roman"/>
                      <w:b/>
                      <w:bCs/>
                      <w:color w:val="000000"/>
                      <w:sz w:val="24"/>
                      <w:szCs w:val="24"/>
                      <w:lang w:val="ru-RU" w:eastAsia="en-US"/>
                    </w:rPr>
                    <w:t xml:space="preserve">ДОГОВОРУ</w:t>
                  </w:r>
                  <w:r>
                    <w:rPr>
                      <w:rFonts w:ascii="Carlito" w:hAnsi="Carlito" w:eastAsia="Times New Roman"/>
                      <w:b/>
                      <w:bCs/>
                      <w:color w:val="000000"/>
                      <w:sz w:val="24"/>
                      <w:szCs w:val="24"/>
                      <w:lang w:val="ru-RU" w:eastAsia="en-US"/>
                    </w:rPr>
                    <w:t xml:space="preserve">:</w:t>
                  </w:r>
                  <w:r>
                    <w:rPr>
                      <w:rFonts w:ascii="Carlito" w:hAnsi="Carlito" w:eastAsia="Times New Roman"/>
                      <w:color w:val="000000"/>
                      <w:sz w:val="22"/>
                      <w:szCs w:val="22"/>
                      <w:lang w:val="en-US" w:eastAsia="en-US"/>
                    </w:rPr>
                    <w:t xml:space="preserve"> </w:t>
                  </w:r>
                  <w:r>
                    <w:rPr>
                      <w:rFonts w:asciiTheme="minorHAnsi" w:hAnsiTheme="minorHAnsi"/>
                      <w:b/>
                      <w:bCs/>
                      <w:caps/>
                      <w:sz w:val="24"/>
                      <w:szCs w:val="24"/>
                      <w:lang w:val="ru-RU"/>
                    </w:rPr>
                    <w:t xml:space="preserve">Лот</w:t>
                  </w:r>
                  <w:r>
                    <w:rPr>
                      <w:rFonts w:asciiTheme="minorHAnsi" w:hAnsiTheme="minorHAnsi"/>
                      <w:b/>
                      <w:bCs/>
                      <w:caps/>
                      <w:sz w:val="24"/>
                      <w:szCs w:val="24"/>
                      <w:lang w:val="ru-RU"/>
                    </w:rPr>
                    <w:t xml:space="preserve"> </w:t>
                  </w:r>
                  <w:r>
                    <w:rPr>
                      <w:rFonts w:asciiTheme="minorHAnsi" w:hAnsiTheme="minorHAnsi"/>
                      <w:b/>
                      <w:bCs/>
                      <w:caps/>
                      <w:sz w:val="24"/>
                      <w:szCs w:val="24"/>
                      <w:lang w:val="uk-UA"/>
                    </w:rPr>
                    <w:t xml:space="preserve">2</w:t>
                  </w:r>
                  <w:r>
                    <w:rPr>
                      <w:rFonts w:asciiTheme="minorHAnsi" w:hAnsiTheme="minorHAnsi"/>
                      <w:b/>
                      <w:bCs/>
                      <w:caps/>
                      <w:sz w:val="24"/>
                      <w:szCs w:val="24"/>
                      <w:lang w:val="ru-RU"/>
                    </w:rPr>
                    <w:t xml:space="preserve"> – </w:t>
                  </w:r>
                  <w:r>
                    <w:rPr>
                      <w:rFonts w:asciiTheme="minorHAnsi" w:hAnsiTheme="minorHAnsi"/>
                      <w:b/>
                      <w:bCs/>
                      <w:caps/>
                      <w:sz w:val="24"/>
                      <w:szCs w:val="24"/>
                      <w:lang w:val="ru-RU"/>
                    </w:rPr>
                    <w:t xml:space="preserve">Поставка</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авто</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для</w:t>
                  </w:r>
                  <w:r>
                    <w:rPr>
                      <w:rFonts w:asciiTheme="minorHAnsi" w:hAnsiTheme="minorHAnsi"/>
                      <w:b/>
                      <w:bCs/>
                      <w:caps/>
                      <w:sz w:val="24"/>
                      <w:szCs w:val="24"/>
                      <w:lang w:val="ru-RU"/>
                    </w:rPr>
                    <w:t xml:space="preserve"> </w:t>
                  </w:r>
                  <w:r>
                    <w:rPr>
                      <w:rFonts w:asciiTheme="minorHAnsi" w:hAnsiTheme="minorHAnsi"/>
                      <w:b/>
                      <w:bCs/>
                      <w:caps/>
                      <w:sz w:val="24"/>
                      <w:szCs w:val="24"/>
                    </w:rPr>
                    <w:t xml:space="preserve">КНП «Роздільнянська багатопрофільна лікарня» </w:t>
                  </w:r>
                  <w:r>
                    <w:rPr>
                      <w:rFonts w:ascii="Times New Roman" w:hAnsi="Times New Roman" w:eastAsia="Times New Roman"/>
                      <w:sz w:val="24"/>
                      <w:szCs w:val="24"/>
                      <w:lang w:val="uk-UA"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b/>
                      <w:bCs/>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Дата</w:t>
                  </w:r>
                  <w:r>
                    <w:rPr>
                      <w:rFonts w:asciiTheme="minorHAnsi" w:hAnsiTheme="minorHAnsi"/>
                      <w:b/>
                      <w:bCs/>
                      <w:smallCaps/>
                      <w:sz w:val="22"/>
                      <w:szCs w:val="22"/>
                      <w:lang w:val="en"/>
                    </w:rPr>
                    <w:t xml:space="preserve"> </w:t>
                  </w:r>
                  <w:r>
                    <w:rPr>
                      <w:rFonts w:asciiTheme="minorHAnsi" w:hAnsiTheme="minorHAnsi"/>
                      <w:b/>
                      <w:bCs/>
                      <w:smallCaps/>
                      <w:sz w:val="22"/>
                      <w:szCs w:val="22"/>
                      <w:lang w:val="en"/>
                    </w:rPr>
                    <w:t xml:space="preserve">Укладення</w:t>
                  </w:r>
                  <w:r>
                    <w:rPr>
                      <w:rFonts w:asciiTheme="minorHAnsi" w:hAnsiTheme="minorHAnsi"/>
                      <w:b/>
                      <w:bCs/>
                      <w:smallCaps/>
                      <w:sz w:val="22"/>
                      <w:szCs w:val="22"/>
                      <w:lang w:val="en"/>
                    </w:rPr>
                    <w:t xml:space="preserve">:</w:t>
                  </w:r>
                  <w:r>
                    <w:rPr>
                      <w:rFonts w:asciiTheme="minorHAnsi" w:hAnsiTheme="minorHAnsi"/>
                      <w:b/>
                      <w:bCs/>
                      <w:smallCaps/>
                      <w:sz w:val="22"/>
                      <w:szCs w:val="22"/>
                      <w:lang w:val="en"/>
                    </w:rPr>
                    <w:tab/>
                  </w:r>
                  <w:r>
                    <w:rPr>
                      <w:rFonts w:asciiTheme="minorHAnsi" w:hAnsiTheme="minorHAnsi"/>
                      <w:b/>
                      <w:bCs/>
                      <w:smallCaps/>
                      <w:sz w:val="22"/>
                      <w:szCs w:val="22"/>
                      <w:lang w:val="en"/>
                    </w:rP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33"/>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409"/>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409"/>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413"/>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w:t>
                  </w:r>
                  <w:r>
                    <w:rPr>
                      <w:rFonts w:asciiTheme="minorHAnsi" w:hAnsiTheme="minorHAnsi" w:cstheme="minorHAnsi"/>
                      <w:sz w:val="22"/>
                      <w:szCs w:val="22"/>
                    </w:rPr>
                    <w:t xml:space="preserve">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w:t>
                  </w:r>
                  <w:r>
                    <w:rPr>
                      <w:rFonts w:asciiTheme="minorHAnsi" w:hAnsiTheme="minorHAnsi" w:cstheme="minorHAnsi"/>
                      <w:sz w:val="22"/>
                      <w:szCs w:val="22"/>
                    </w:rPr>
                    <w:t xml:space="preserve">відповідно</w:t>
                  </w:r>
                  <w:r>
                    <w:rPr>
                      <w:rFonts w:asciiTheme="minorHAnsi" w:hAnsiTheme="minorHAnsi" w:cstheme="minorHAnsi"/>
                      <w:sz w:val="22"/>
                      <w:szCs w:val="22"/>
                    </w:rPr>
                    <w:t xml:space="preserve"> </w:t>
                  </w:r>
                  <w:r>
                    <w:rPr>
                      <w:rFonts w:asciiTheme="minorHAnsi" w:hAnsiTheme="minorHAnsi" w:cstheme="minorHAnsi"/>
                      <w:sz w:val="22"/>
                      <w:szCs w:val="22"/>
                    </w:rPr>
                    <w:t xml:space="preserve">до</w:t>
                  </w:r>
                  <w:r>
                    <w:rPr>
                      <w:rFonts w:asciiTheme="minorHAnsi" w:hAnsiTheme="minorHAnsi" w:cstheme="minorHAnsi"/>
                      <w:sz w:val="22"/>
                      <w:szCs w:val="22"/>
                    </w:rPr>
                    <w:t xml:space="preserve"> </w:t>
                  </w:r>
                  <w:r>
                    <w:rPr>
                      <w:rFonts w:asciiTheme="minorHAnsi" w:hAnsiTheme="minorHAnsi" w:cstheme="minorHAnsi"/>
                      <w:sz w:val="22"/>
                      <w:szCs w:val="22"/>
                    </w:rPr>
                    <w:t xml:space="preserve">статей</w:t>
                  </w:r>
                  <w:r>
                    <w:rPr>
                      <w:rFonts w:asciiTheme="minorHAnsi" w:hAnsiTheme="minorHAnsi" w:cstheme="minorHAnsi"/>
                      <w:sz w:val="22"/>
                      <w:szCs w:val="22"/>
                    </w:rPr>
                    <w:t xml:space="preserve"> L. 2123-1 </w:t>
                  </w:r>
                  <w:r>
                    <w:rPr>
                      <w:rFonts w:asciiTheme="minorHAnsi" w:hAnsiTheme="minorHAnsi" w:cstheme="minorHAnsi"/>
                      <w:sz w:val="22"/>
                      <w:szCs w:val="22"/>
                    </w:rPr>
                    <w:t xml:space="preserve">та</w:t>
                  </w:r>
                  <w:r>
                    <w:rPr>
                      <w:rFonts w:asciiTheme="minorHAnsi" w:hAnsiTheme="minorHAnsi" w:cstheme="minorHAnsi"/>
                      <w:sz w:val="22"/>
                      <w:szCs w:val="22"/>
                    </w:rPr>
                    <w:t xml:space="preserve"> R. 2123-1 – R. 2123-7 </w:t>
                  </w:r>
                  <w:r>
                    <w:rPr>
                      <w:rFonts w:asciiTheme="minorHAnsi" w:hAnsiTheme="minorHAnsi" w:cstheme="minorHAnsi"/>
                      <w:sz w:val="22"/>
                      <w:szCs w:val="22"/>
                    </w:rPr>
                    <w:t xml:space="preserve">Цивільного</w:t>
                  </w:r>
                  <w:r>
                    <w:rPr>
                      <w:rFonts w:asciiTheme="minorHAnsi" w:hAnsiTheme="minorHAnsi" w:cstheme="minorHAnsi"/>
                      <w:sz w:val="22"/>
                      <w:szCs w:val="22"/>
                    </w:rPr>
                    <w:t xml:space="preserve"> </w:t>
                  </w:r>
                  <w:r>
                    <w:rPr>
                      <w:rFonts w:asciiTheme="minorHAnsi" w:hAnsiTheme="minorHAnsi" w:cstheme="minorHAnsi"/>
                      <w:sz w:val="22"/>
                      <w:szCs w:val="22"/>
                    </w:rPr>
                    <w:t xml:space="preserve">кодексу</w:t>
                  </w:r>
                  <w:r>
                    <w:rPr>
                      <w:rFonts w:asciiTheme="minorHAnsi" w:hAnsiTheme="minorHAnsi" w:cstheme="minorHAnsi"/>
                      <w:sz w:val="22"/>
                      <w:szCs w:val="22"/>
                    </w:rPr>
                    <w:t xml:space="preserve"> </w:t>
                  </w:r>
                  <w:r>
                    <w:rPr>
                      <w:rFonts w:asciiTheme="minorHAnsi" w:hAnsiTheme="minorHAnsi" w:cstheme="minorHAnsi"/>
                      <w:sz w:val="22"/>
                      <w:szCs w:val="22"/>
                    </w:rPr>
                    <w:t xml:space="preserve">про</w:t>
                  </w:r>
                  <w:r>
                    <w:rPr>
                      <w:rFonts w:asciiTheme="minorHAnsi" w:hAnsiTheme="minorHAnsi" w:cstheme="minorHAnsi"/>
                      <w:sz w:val="22"/>
                      <w:szCs w:val="22"/>
                    </w:rPr>
                    <w:t xml:space="preserve"> </w:t>
                  </w:r>
                  <w:r>
                    <w:rPr>
                      <w:rFonts w:asciiTheme="minorHAnsi" w:hAnsiTheme="minorHAnsi" w:cstheme="minorHAnsi"/>
                      <w:sz w:val="22"/>
                      <w:szCs w:val="22"/>
                    </w:rPr>
                    <w:t xml:space="preserve">публічні</w:t>
                  </w:r>
                  <w:r>
                    <w:rPr>
                      <w:rFonts w:asciiTheme="minorHAnsi" w:hAnsiTheme="minorHAnsi" w:cstheme="minorHAnsi"/>
                      <w:sz w:val="22"/>
                      <w:szCs w:val="22"/>
                    </w:rPr>
                    <w:t xml:space="preserve"> </w:t>
                  </w:r>
                  <w:r>
                    <w:rPr>
                      <w:rFonts w:asciiTheme="minorHAnsi" w:hAnsiTheme="minorHAnsi" w:cstheme="minorHAnsi"/>
                      <w:sz w:val="22"/>
                      <w:szCs w:val="22"/>
                    </w:rPr>
                    <w:t xml:space="preserve">закупівлі</w:t>
                  </w:r>
                  <w:r>
                    <w:rPr>
                      <w:rFonts w:asciiTheme="minorHAnsi" w:hAnsiTheme="minorHAnsi" w:cstheme="minorHAnsi"/>
                      <w:sz w:val="22"/>
                      <w:szCs w:val="22"/>
                    </w:rPr>
                    <w:t xml:space="preserve">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34"/>
            <w:pBdr/>
            <w:spacing/>
            <w:ind/>
            <w:rPr>
              <w:rFonts w:asciiTheme="minorHAnsi" w:hAnsiTheme="minorHAnsi"/>
              <w:color w:val="auto"/>
              <w:sz w:val="32"/>
            </w:rPr>
          </w:pPr>
          <w:r>
            <w:rPr>
              <w:rFonts w:asciiTheme="minorHAnsi" w:hAnsiTheme="minorHAnsi"/>
              <w:color w:val="auto"/>
              <w:sz w:val="32"/>
              <w:u w:val="single"/>
              <w:lang w:val="en"/>
            </w:rPr>
            <w:t xml:space="preserve">TABLE OF CONTENTS /</w:t>
          </w:r>
          <w:r>
            <w:rPr>
              <w:rFonts w:asciiTheme="minorHAnsi" w:hAnsiTheme="minorHAnsi"/>
              <w:color w:val="auto"/>
              <w:sz w:val="32"/>
              <w:u w:val="single"/>
            </w:rPr>
            <w:t xml:space="preserve">ЗМІСТ</w:t>
          </w:r>
          <w:r>
            <w:rPr>
              <w:rFonts w:asciiTheme="minorHAnsi" w:hAnsiTheme="minorHAnsi"/>
              <w:color w:val="auto"/>
              <w:sz w:val="32"/>
            </w:rPr>
          </w:r>
        </w:p>
        <w:p>
          <w:pPr>
            <w:pStyle w:val="1435"/>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409"/>
                <w:b/>
                <w:bCs/>
                <w:caps/>
                <w:lang w:val="en"/>
              </w:rPr>
              <w:t xml:space="preserve">special conditions – commitment procedure / </w:t>
            </w:r>
            <w:r>
              <w:rPr>
                <w:rStyle w:val="1409"/>
                <w:b/>
                <w:bCs/>
                <w:caps/>
              </w:rPr>
              <w:t xml:space="preserve">СПЕЦІАЛЬНІ УМОВИ – ПРОЦЕДУРА УКЛАДАННЯ ДОГОВОРУ</w:t>
            </w:r>
            <w:r>
              <w:rPr>
                <w:rStyle w:val="1409"/>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409"/>
                <w:b/>
                <w:bCs/>
                <w:caps/>
              </w:rPr>
              <w:t xml:space="preserve">ARTICLE 1:</w:t>
            </w:r>
            <w:r>
              <w:rPr>
                <w:rStyle w:val="1409"/>
                <w:rFonts w:asciiTheme="minorHAnsi" w:hAnsiTheme="minorHAnsi" w:eastAsiaTheme="minorEastAsia" w:cstheme="minorBidi"/>
                <w:sz w:val="24"/>
                <w:szCs w:val="24"/>
                <w:lang w:val="en-US" w:eastAsia="en-US"/>
                <w14:ligatures w14:val="standardContextual"/>
              </w:rPr>
              <w:tab/>
            </w:r>
            <w:r>
              <w:rPr>
                <w:rStyle w:val="1409"/>
                <w:b/>
                <w:bCs/>
                <w:caps/>
                <w:lang w:val="en"/>
              </w:rPr>
              <w:t xml:space="preserve">Object of the contract / </w:t>
            </w:r>
            <w:r>
              <w:rPr>
                <w:rStyle w:val="1409"/>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409"/>
                <w:b/>
                <w:caps/>
              </w:rPr>
              <w:t xml:space="preserve">ARTICLE 2:</w:t>
            </w:r>
            <w:r>
              <w:rPr>
                <w:rStyle w:val="1409"/>
                <w:rFonts w:asciiTheme="minorHAnsi" w:hAnsiTheme="minorHAnsi" w:eastAsiaTheme="minorEastAsia" w:cstheme="minorBidi"/>
                <w:sz w:val="24"/>
                <w:szCs w:val="24"/>
                <w:lang w:val="en-US" w:eastAsia="en-US"/>
                <w14:ligatures w14:val="standardContextual"/>
              </w:rPr>
              <w:tab/>
            </w:r>
            <w:r>
              <w:rPr>
                <w:rStyle w:val="1409"/>
                <w:b/>
                <w:bCs/>
                <w:caps/>
                <w:lang w:val="en"/>
              </w:rPr>
              <w:t xml:space="preserve">Contractual documents/ </w:t>
            </w:r>
            <w:r>
              <w:rPr>
                <w:rStyle w:val="1409"/>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409"/>
                <w:b/>
                <w:caps/>
              </w:rPr>
              <w:t xml:space="preserve">ARTICLE 3:</w:t>
            </w:r>
            <w:r>
              <w:rPr>
                <w:rStyle w:val="1409"/>
                <w:rFonts w:asciiTheme="minorHAnsi" w:hAnsiTheme="minorHAnsi" w:eastAsiaTheme="minorEastAsia" w:cstheme="minorBidi"/>
                <w:sz w:val="24"/>
                <w:szCs w:val="24"/>
                <w:lang w:val="en-US" w:eastAsia="en-US"/>
                <w14:ligatures w14:val="standardContextual"/>
              </w:rPr>
              <w:tab/>
            </w:r>
            <w:r>
              <w:rPr>
                <w:rStyle w:val="1409"/>
                <w:b/>
                <w:bCs/>
                <w:caps/>
                <w:lang w:val="en"/>
              </w:rPr>
              <w:t xml:space="preserve">General characteristics of the Contract/</w:t>
            </w:r>
            <w:r>
              <w:rPr>
                <w:rStyle w:val="1409"/>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0" w:anchor="_Toc204782130" w:history="1">
            <w:r>
              <w:rPr>
                <w:rStyle w:val="1409"/>
                <w:rFonts w:cstheme="minorHAnsi"/>
                <w:lang w:val="en"/>
              </w:rPr>
              <w:t xml:space="preserve">Form of the Contract/</w:t>
            </w:r>
            <w:r>
              <w:rPr>
                <w:rStyle w:val="1409"/>
                <w:rFonts w:cstheme="minorHAnsi"/>
              </w:rPr>
              <w:t xml:space="preserve">Форма договору</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1" w:anchor="_Toc204782131" w:history="1">
            <w:r>
              <w:rPr>
                <w:rStyle w:val="1409"/>
                <w:lang w:val="en"/>
              </w:rPr>
              <w:t xml:space="preserve">Term of the Contract/</w:t>
            </w:r>
            <w:r>
              <w:rPr>
                <w:rStyle w:val="1409"/>
              </w:rPr>
              <w:t xml:space="preserve">Строк дії договору</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2" w:anchor="_Toc204782132" w:history="1">
            <w:r>
              <w:rPr>
                <w:rStyle w:val="1409"/>
                <w:lang w:val="en"/>
              </w:rPr>
              <w:t xml:space="preserve">Commencement and deadline of supply delivery/</w:t>
            </w:r>
            <w:r>
              <w:rPr>
                <w:rStyle w:val="1409"/>
              </w:rPr>
              <w:t xml:space="preserve">Початок та кінцевий термін постачання</w:t>
            </w:r>
          </w:hyperlink>
          <w:r/>
          <w:r>
            <w:rPr>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409"/>
                <w:b/>
                <w:caps/>
              </w:rPr>
              <w:t xml:space="preserve">ARTICLE 4:</w:t>
            </w:r>
            <w:r>
              <w:rPr>
                <w:rStyle w:val="1409"/>
                <w:rFonts w:asciiTheme="minorHAnsi" w:hAnsiTheme="minorHAnsi" w:eastAsiaTheme="minorEastAsia" w:cstheme="minorBidi"/>
                <w:sz w:val="24"/>
                <w:szCs w:val="24"/>
                <w:lang w:val="en-US" w:eastAsia="en-US"/>
                <w14:ligatures w14:val="standardContextual"/>
              </w:rPr>
              <w:tab/>
            </w:r>
            <w:r>
              <w:rPr>
                <w:rStyle w:val="1409"/>
                <w:b/>
                <w:bCs/>
                <w:caps/>
                <w:lang w:val="en"/>
              </w:rPr>
              <w:t xml:space="preserve">Financial provisions/</w:t>
            </w:r>
            <w:r>
              <w:rPr>
                <w:rStyle w:val="1409"/>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4" w:anchor="_Toc204782134" w:history="1">
            <w:r>
              <w:rPr>
                <w:rStyle w:val="1409"/>
                <w:lang w:val="en"/>
              </w:rPr>
              <w:t xml:space="preserve">Amount of the Contract/</w:t>
            </w:r>
            <w:r>
              <w:rPr>
                <w:rStyle w:val="1409"/>
              </w:rPr>
              <w:t xml:space="preserve">Сума договору</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5" w:anchor="_Toc204782135" w:history="1">
            <w:r>
              <w:rPr>
                <w:rStyle w:val="1409"/>
                <w:lang w:val="en"/>
              </w:rPr>
              <w:t xml:space="preserve">Form of prices/</w:t>
            </w:r>
            <w:r>
              <w:rPr>
                <w:rStyle w:val="1409"/>
              </w:rPr>
              <w:t xml:space="preserve">Форма цін</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6" w:anchor="_Toc204782136" w:history="1">
            <w:r>
              <w:rPr>
                <w:rStyle w:val="1409"/>
                <w:lang w:val="en"/>
              </w:rPr>
              <w:t xml:space="preserve">Advance/</w:t>
            </w:r>
            <w:r>
              <w:rPr>
                <w:rStyle w:val="1409"/>
              </w:rPr>
              <w:t xml:space="preserve">Аванс</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7" w:anchor="_Toc204782137" w:history="1">
            <w:r>
              <w:rPr>
                <w:rStyle w:val="1409"/>
                <w:rFonts w:cstheme="minorHAnsi"/>
                <w:lang w:val="en"/>
              </w:rPr>
              <w:t xml:space="preserve">Payment procedure/</w:t>
            </w:r>
            <w:r>
              <w:rPr>
                <w:rStyle w:val="1409"/>
                <w:rFonts w:cstheme="minorHAnsi"/>
              </w:rPr>
              <w:t xml:space="preserve">Порядок оплати</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8" w:anchor="_Toc204782138" w:history="1">
            <w:r>
              <w:rPr>
                <w:rStyle w:val="1409"/>
                <w:lang w:val="en"/>
              </w:rPr>
              <w:t xml:space="preserve">Payment terms and late payment interest/</w:t>
            </w:r>
            <w:r>
              <w:rPr>
                <w:rStyle w:val="1409"/>
              </w:rPr>
              <w:t xml:space="preserve">Умови оплати та відсотки за прострочення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39" w:anchor="_Toc204782139" w:history="1">
            <w:r>
              <w:rPr>
                <w:rStyle w:val="1409"/>
                <w:lang w:val="en"/>
              </w:rPr>
              <w:t xml:space="preserve">Presentation of payment demands/</w:t>
            </w:r>
            <w:r>
              <w:t xml:space="preserve"> </w:t>
            </w:r>
            <w:r>
              <w:rPr>
                <w:rStyle w:val="1409"/>
              </w:rPr>
              <w:t xml:space="preserve">Пред’явлення вимог до оплати</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0" w:anchor="_Toc204782140" w:history="1">
            <w:r>
              <w:rPr>
                <w:rStyle w:val="1409"/>
                <w:lang w:val="en"/>
              </w:rPr>
              <w:t xml:space="preserve">Bank transfer/</w:t>
            </w:r>
            <w:r>
              <w:rPr>
                <w:rStyle w:val="1409"/>
              </w:rPr>
              <w:t xml:space="preserve">Банківський переказ</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1" w:anchor="_Toc204782141" w:history="1">
            <w:r>
              <w:rPr>
                <w:rStyle w:val="1409"/>
                <w:lang w:val="en"/>
              </w:rPr>
              <w:t xml:space="preserve">Value added tax (VAT)/</w:t>
            </w:r>
            <w:r>
              <w:rPr>
                <w:rStyle w:val="1409"/>
              </w:rPr>
              <w:t xml:space="preserve">Податок на додану вартість (ПДВ) </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2" w:anchor="_Toc204782142" w:history="1">
            <w:r>
              <w:rPr>
                <w:rStyle w:val="1409"/>
                <w:lang w:val="en"/>
              </w:rPr>
              <w:t xml:space="preserve">Taxes and duties / </w:t>
            </w:r>
            <w:r>
              <w:rPr>
                <w:rStyle w:val="1409"/>
              </w:rPr>
              <w:t xml:space="preserve">Податки та збори</w:t>
            </w:r>
          </w:hyperlink>
          <w:r/>
          <w:r>
            <w:rPr>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409"/>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inspection and acceptance activities/</w:t>
            </w:r>
            <w:r>
              <w:t xml:space="preserve"> </w:t>
            </w:r>
            <w:r>
              <w:rPr>
                <w:rStyle w:val="1409"/>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4" w:anchor="_Toc204782144" w:history="1">
            <w:r>
              <w:rPr>
                <w:rStyle w:val="1409"/>
                <w:lang w:val="en"/>
              </w:rPr>
              <w:t xml:space="preserve">Inspection activities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5" w:anchor="_Toc204782145" w:history="1">
            <w:r>
              <w:rPr>
                <w:rStyle w:val="1409"/>
                <w:lang w:val="en"/>
              </w:rPr>
              <w:t xml:space="preserve">Acceptance of services and supplies/</w:t>
            </w:r>
            <w:r>
              <w:rPr>
                <w:rStyle w:val="1409"/>
              </w:rPr>
              <w:t xml:space="preserve">Прийняття послуг та постачань</w:t>
            </w:r>
          </w:hyperlink>
          <w:r/>
          <w:r>
            <w:rPr>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409"/>
                <w:b/>
                <w:caps/>
              </w:rPr>
              <w:t xml:space="preserve">ARTICLE 6:</w:t>
            </w:r>
            <w:r>
              <w:rPr>
                <w:rStyle w:val="1409"/>
                <w:rFonts w:asciiTheme="minorHAnsi" w:hAnsiTheme="minorHAnsi" w:eastAsiaTheme="minorEastAsia" w:cstheme="minorBidi"/>
                <w:sz w:val="24"/>
                <w:szCs w:val="24"/>
                <w:lang w:val="en-US" w:eastAsia="en-US"/>
                <w14:ligatures w14:val="standardContextual"/>
              </w:rPr>
              <w:tab/>
            </w:r>
            <w:r>
              <w:rPr>
                <w:rStyle w:val="1409"/>
                <w:b/>
                <w:bCs/>
                <w:caps/>
                <w:lang w:val="en"/>
              </w:rPr>
              <w:t xml:space="preserve">Specific terms of execution/</w:t>
            </w:r>
            <w:r>
              <w:rPr>
                <w:rStyle w:val="1409"/>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7" w:anchor="_Toc204782147" w:history="1">
            <w:r>
              <w:rPr>
                <w:rStyle w:val="1409"/>
                <w:lang w:val="en"/>
              </w:rPr>
              <w:t xml:space="preserve">Deliverables table/</w:t>
            </w:r>
            <w:r>
              <w:t xml:space="preserve"> </w:t>
            </w:r>
            <w:r>
              <w:rPr>
                <w:rStyle w:val="1409"/>
                <w:lang w:val="en"/>
              </w:rPr>
              <w:t xml:space="preserve">Таблиця результатів постачання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8" w:anchor="_Toc204782148" w:history="1">
            <w:r>
              <w:rPr>
                <w:rStyle w:val="1409"/>
                <w:lang w:val="en"/>
              </w:rPr>
              <w:t xml:space="preserve">Delivery/</w:t>
            </w:r>
            <w:r>
              <w:rPr>
                <w:rStyle w:val="1409"/>
                <w:lang w:val="uk-UA"/>
              </w:rPr>
              <w:t xml:space="preserve">Доставка</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49" w:anchor="_Toc204782149" w:history="1">
            <w:r>
              <w:rPr>
                <w:rStyle w:val="1409"/>
                <w:lang w:val="en"/>
              </w:rPr>
              <w:t xml:space="preserve">Export control</w:t>
            </w:r>
            <w:r>
              <w:rPr>
                <w:rStyle w:val="1409"/>
                <w:lang w:val="uk-UA"/>
              </w:rPr>
              <w:t xml:space="preserve">/Експортний контроль</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0" w:anchor="_Toc204782150" w:history="1">
            <w:r>
              <w:rPr>
                <w:rStyle w:val="1409"/>
                <w:lang w:val="en"/>
              </w:rPr>
              <w:t xml:space="preserve">Language of the </w:t>
            </w:r>
            <w:r>
              <w:rPr>
                <w:rStyle w:val="1409"/>
                <w:rFonts w:cstheme="minorHAnsi"/>
                <w:smallCaps/>
                <w:lang w:val="en"/>
              </w:rPr>
              <w:t xml:space="preserve">Contract</w:t>
            </w:r>
            <w:r>
              <w:rPr>
                <w:rStyle w:val="1409"/>
                <w:rFonts w:cstheme="minorHAnsi"/>
                <w:smallCaps/>
                <w:lang w:val="uk-UA"/>
              </w:rPr>
              <w:t xml:space="preserve">/</w:t>
            </w:r>
            <w:r>
              <w:t xml:space="preserve"> </w:t>
            </w:r>
            <w:r>
              <w:rPr>
                <w:rStyle w:val="1409"/>
                <w:rFonts w:cstheme="minorHAnsi"/>
                <w:smallCaps/>
                <w:lang w:val="uk-UA"/>
              </w:rPr>
              <w:t xml:space="preserve">Мова КОНТРАКТУ</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1" w:anchor="_Toc204782151" w:history="1">
            <w:r>
              <w:rPr>
                <w:rStyle w:val="1409"/>
                <w:lang w:val="en"/>
              </w:rPr>
              <w:t xml:space="preserve">Commitments of the </w:t>
            </w:r>
            <w:r>
              <w:rPr>
                <w:rStyle w:val="1409"/>
                <w:rFonts w:cstheme="minorHAnsi"/>
                <w:smallCaps/>
                <w:lang w:val="en"/>
              </w:rPr>
              <w:t xml:space="preserve">Contractor</w:t>
            </w:r>
            <w:r>
              <w:rPr>
                <w:rStyle w:val="1409"/>
                <w:rFonts w:cstheme="minorHAnsi"/>
                <w:smallCaps/>
                <w:lang w:val="uk-UA"/>
              </w:rPr>
              <w:t xml:space="preserve">/Зобовязання підрядника</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2" w:anchor="_Toc204782152" w:history="1">
            <w:r>
              <w:rPr>
                <w:rStyle w:val="1409"/>
                <w:lang w:val="en"/>
              </w:rPr>
              <w:t xml:space="preserve">Confidentiality</w:t>
            </w:r>
            <w:r>
              <w:rPr>
                <w:rStyle w:val="1409"/>
                <w:lang w:val="uk-UA"/>
              </w:rPr>
              <w:t xml:space="preserve">/Конфіденційність</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3" w:anchor="_Toc204782153" w:history="1">
            <w:r>
              <w:rPr>
                <w:rStyle w:val="1409"/>
                <w:lang w:val="en"/>
              </w:rPr>
              <w:t xml:space="preserve">Provision of documents</w:t>
            </w:r>
            <w:r>
              <w:rPr>
                <w:rStyle w:val="1409"/>
                <w:lang w:val="uk-UA"/>
              </w:rPr>
              <w:t xml:space="preserve">/</w:t>
            </w:r>
            <w:r>
              <w:t xml:space="preserve"> </w:t>
            </w:r>
            <w:r>
              <w:rPr>
                <w:rStyle w:val="1409"/>
                <w:lang w:val="uk-UA"/>
              </w:rPr>
              <w:t xml:space="preserve">Надання документів</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4" w:anchor="_Toc204782154" w:history="1">
            <w:r>
              <w:rPr>
                <w:rStyle w:val="1409"/>
                <w:lang w:val="en"/>
              </w:rPr>
              <w:t xml:space="preserve">Insurance</w:t>
            </w:r>
            <w:r>
              <w:rPr>
                <w:rStyle w:val="1409"/>
                <w:lang w:val="uk-UA"/>
              </w:rPr>
              <w:t xml:space="preserve">/</w:t>
            </w:r>
            <w:r>
              <w:t xml:space="preserve"> </w:t>
            </w:r>
            <w:r>
              <w:rPr>
                <w:rStyle w:val="1409"/>
                <w:lang w:val="uk-UA"/>
              </w:rPr>
              <w:t xml:space="preserve">Страхування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5" w:anchor="_Toc204782155" w:history="1">
            <w:r>
              <w:rPr>
                <w:rStyle w:val="1409"/>
                <w:lang w:val="en"/>
              </w:rPr>
              <w:t xml:space="preserve">Contact person and communication</w:t>
            </w:r>
            <w:r>
              <w:rPr>
                <w:rStyle w:val="1409"/>
                <w:lang w:val="uk-UA"/>
              </w:rPr>
              <w:t xml:space="preserve">/</w:t>
            </w:r>
            <w:r>
              <w:t xml:space="preserve"> </w:t>
            </w:r>
            <w:r>
              <w:rPr>
                <w:rStyle w:val="1409"/>
                <w:lang w:val="uk-UA"/>
              </w:rPr>
              <w:t xml:space="preserve">Контактна особа та комунікація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56" w:anchor="_Toc204782156" w:history="1">
            <w:r>
              <w:rPr>
                <w:rStyle w:val="1409"/>
                <w:lang w:val="en"/>
              </w:rPr>
              <w:t xml:space="preserve">Understaking against deforestation</w:t>
            </w:r>
            <w:r>
              <w:rPr>
                <w:rStyle w:val="1409"/>
                <w:lang w:val="uk-UA"/>
              </w:rPr>
              <w:t xml:space="preserve">/</w:t>
            </w:r>
            <w:r>
              <w:t xml:space="preserve"> </w:t>
            </w:r>
            <w:r>
              <w:rPr>
                <w:rStyle w:val="1409"/>
                <w:lang w:val="uk-UA"/>
              </w:rPr>
              <w:t xml:space="preserve">Заходи проти вирубки лісів</w:t>
            </w:r>
          </w:hyperlink>
          <w:r/>
          <w:r>
            <w:rPr>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409"/>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Re-examination clause</w:t>
            </w:r>
            <w:r>
              <w:rPr>
                <w:rStyle w:val="1409"/>
                <w:b/>
                <w:bCs/>
                <w:caps/>
                <w:lang w:val="uk-UA"/>
              </w:rPr>
              <w:t xml:space="preserve">/</w:t>
            </w:r>
            <w:r>
              <w:t xml:space="preserve"> </w:t>
            </w:r>
            <w:r>
              <w:rPr>
                <w:rStyle w:val="1409"/>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409"/>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Similar services</w:t>
            </w:r>
            <w:r>
              <w:rPr>
                <w:rStyle w:val="1409"/>
                <w:b/>
                <w:bCs/>
                <w:caps/>
                <w:lang w:val="uk-UA"/>
              </w:rPr>
              <w:t xml:space="preserve">/</w:t>
            </w:r>
            <w:r>
              <w:t xml:space="preserve"> </w:t>
            </w:r>
            <w:r>
              <w:rPr>
                <w:rStyle w:val="1409"/>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409"/>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penalties</w:t>
            </w:r>
            <w:r>
              <w:rPr>
                <w:rStyle w:val="1409"/>
                <w:b/>
                <w:bCs/>
                <w:caps/>
                <w:lang w:val="uk-UA"/>
              </w:rPr>
              <w:t xml:space="preserve">/</w:t>
            </w:r>
            <w:r>
              <w:t xml:space="preserve"> </w:t>
            </w:r>
            <w:r>
              <w:rPr>
                <w:rStyle w:val="1409"/>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0" w:anchor="_Toc204782160" w:history="1">
            <w:r>
              <w:rPr>
                <w:rStyle w:val="1409"/>
                <w:lang w:val="en"/>
              </w:rPr>
              <w:t xml:space="preserve">Penalties for periodic documentary deliverables</w:t>
            </w:r>
            <w:r>
              <w:rPr>
                <w:rStyle w:val="1409"/>
                <w:lang w:val="uk-UA"/>
              </w:rPr>
              <w:t xml:space="preserve">/</w:t>
            </w:r>
            <w:r>
              <w:t xml:space="preserve"> </w:t>
            </w:r>
            <w:r>
              <w:rPr>
                <w:rStyle w:val="1409"/>
                <w:lang w:val="uk-UA"/>
              </w:rPr>
              <w:t xml:space="preserve">Штрафи за періодичні документальні результати</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1" w:anchor="_Toc204782161" w:history="1">
            <w:r>
              <w:rPr>
                <w:rStyle w:val="1409"/>
                <w:lang w:val="en"/>
              </w:rPr>
              <w:t xml:space="preserve">Penalties applicable to submission of final deliverables</w:t>
            </w:r>
            <w:r>
              <w:rPr>
                <w:rStyle w:val="1409"/>
                <w:lang w:val="uk-UA"/>
              </w:rPr>
              <w:t xml:space="preserve">/</w:t>
            </w:r>
            <w:r>
              <w:t xml:space="preserve"> </w:t>
            </w:r>
            <w:r>
              <w:rPr>
                <w:rStyle w:val="1409"/>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409"/>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intellectual property</w:t>
            </w:r>
            <w:r>
              <w:rPr>
                <w:rStyle w:val="1409"/>
                <w:b/>
                <w:bCs/>
                <w:caps/>
                <w:lang w:val="uk-UA"/>
              </w:rPr>
              <w:t xml:space="preserve">/</w:t>
            </w:r>
            <w:r>
              <w:t xml:space="preserve"> </w:t>
            </w:r>
            <w:r>
              <w:rPr>
                <w:rStyle w:val="1409"/>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3" w:anchor="_Toc204782163" w:history="1">
            <w:r>
              <w:rPr>
                <w:rStyle w:val="1409"/>
                <w:lang w:val="en"/>
              </w:rPr>
              <w:t xml:space="preserve">Definitions</w:t>
            </w:r>
            <w:r>
              <w:rPr>
                <w:rStyle w:val="1409"/>
                <w:lang w:val="uk-UA"/>
              </w:rPr>
              <w:t xml:space="preserve">/</w:t>
            </w:r>
            <w:r>
              <w:t xml:space="preserve"> </w:t>
            </w:r>
            <w:r>
              <w:rPr>
                <w:rStyle w:val="1409"/>
                <w:lang w:val="uk-UA"/>
              </w:rPr>
              <w:t xml:space="preserve">Визначення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4" w:anchor="_Toc204782164" w:history="1">
            <w:r>
              <w:rPr>
                <w:rStyle w:val="1409"/>
                <w:lang w:val="en"/>
              </w:rPr>
              <w:t xml:space="preserve">Ownership of results</w:t>
            </w:r>
            <w:r>
              <w:rPr>
                <w:rStyle w:val="1409"/>
                <w:lang w:val="uk-UA"/>
              </w:rPr>
              <w:t xml:space="preserve">/Право власності на використання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5" w:anchor="_Toc204782165" w:history="1">
            <w:r>
              <w:rPr>
                <w:rStyle w:val="1409"/>
                <w:lang w:val="en"/>
              </w:rPr>
              <w:t xml:space="preserve">Exploitation of results</w:t>
            </w:r>
            <w:r>
              <w:rPr>
                <w:rStyle w:val="1409"/>
                <w:lang w:val="uk-UA"/>
              </w:rPr>
              <w:t xml:space="preserve">/</w:t>
            </w:r>
            <w:r>
              <w:t xml:space="preserve"> </w:t>
            </w:r>
            <w:r>
              <w:rPr>
                <w:rStyle w:val="1409"/>
                <w:lang w:val="uk-UA"/>
              </w:rPr>
              <w:t xml:space="preserve">Експлуатація результатів</w:t>
            </w:r>
          </w:hyperlink>
          <w:r/>
          <w:r>
            <w:rPr>
              <w:sz w:val="24"/>
              <w:szCs w:val="24"/>
              <w:lang w:val="en-US" w:eastAsia="en-US"/>
              <w14:ligatures w14:val="standardContextual"/>
            </w:rPr>
          </w:r>
        </w:p>
        <w:p>
          <w:pPr>
            <w:pStyle w:val="1436"/>
            <w:pBdr/>
            <w:spacing/>
            <w:ind/>
            <w:rPr>
              <w:color w:val="0000ff"/>
              <w:u w:val="single"/>
              <w:lang w:val="uk-UA"/>
            </w:rPr>
          </w:pPr>
          <w:r/>
          <w:hyperlink w:tooltip="#_Toc204782166" w:anchor="_Toc204782166" w:history="1">
            <w:r>
              <w:rPr>
                <w:rStyle w:val="1409"/>
                <w:lang w:val="en"/>
              </w:rPr>
              <w:t xml:space="preserve">Licensing of pre-existing rights</w:t>
            </w:r>
            <w:r>
              <w:rPr>
                <w:rStyle w:val="1409"/>
                <w:lang w:val="uk-UA"/>
              </w:rPr>
              <w:t xml:space="preserve">/Ліцензування вже існуючих прав</w:t>
            </w:r>
          </w:hyperlink>
          <w:r/>
          <w:r>
            <w:rPr>
              <w:color w:val="0000ff"/>
              <w:u w:val="single"/>
              <w:lang w:val="uk-UA"/>
            </w:rPr>
          </w:r>
        </w:p>
        <w:p>
          <w:pPr>
            <w:pStyle w:val="1436"/>
            <w:pBdr/>
            <w:spacing/>
            <w:ind/>
            <w:rPr>
              <w:sz w:val="24"/>
              <w:szCs w:val="24"/>
              <w:lang w:val="en-US" w:eastAsia="en-US"/>
              <w14:ligatures w14:val="standardContextual"/>
            </w:rPr>
          </w:pPr>
          <w:r/>
          <w:hyperlink w:tooltip="#_Toc204782167" w:anchor="_Toc204782167" w:history="1">
            <w:r>
              <w:rPr>
                <w:rStyle w:val="1409"/>
                <w:lang w:val="en"/>
              </w:rPr>
              <w:t xml:space="preserve">Guarantees</w:t>
            </w:r>
            <w:r>
              <w:rPr>
                <w:rStyle w:val="1409"/>
                <w:lang w:val="uk-UA"/>
              </w:rPr>
              <w:t xml:space="preserve">/Гарантії</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68" w:anchor="_Toc204782168" w:history="1">
            <w:r>
              <w:rPr>
                <w:rStyle w:val="1409"/>
                <w:lang w:val="en"/>
              </w:rPr>
              <w:t xml:space="preserve">Image rights</w:t>
            </w:r>
            <w:r>
              <w:rPr>
                <w:rStyle w:val="1409"/>
                <w:lang w:val="uk-UA"/>
              </w:rPr>
              <w:t xml:space="preserve">/</w:t>
            </w:r>
            <w:r>
              <w:t xml:space="preserve"> </w:t>
            </w:r>
            <w:r>
              <w:rPr>
                <w:rStyle w:val="1409"/>
                <w:lang w:val="uk-UA"/>
              </w:rPr>
              <w:t xml:space="preserve">Права на зображення</w:t>
            </w:r>
          </w:hyperlink>
          <w:r/>
          <w:r>
            <w:rPr>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409"/>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Termination of the contract</w:t>
            </w:r>
            <w:r>
              <w:rPr>
                <w:rStyle w:val="1409"/>
                <w:b/>
                <w:bCs/>
                <w:caps/>
                <w:lang w:val="uk-UA"/>
              </w:rPr>
              <w:t xml:space="preserve">/</w:t>
            </w:r>
            <w:r>
              <w:t xml:space="preserve"> </w:t>
            </w:r>
            <w:r>
              <w:rPr>
                <w:rStyle w:val="1409"/>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70" w:anchor="_Toc204782170" w:history="1">
            <w:r>
              <w:rPr>
                <w:rStyle w:val="1409"/>
                <w:rFonts w:cstheme="minorHAnsi"/>
                <w:lang w:val="en"/>
              </w:rPr>
              <w:t xml:space="preserve">General terms of performance</w:t>
            </w:r>
            <w:r>
              <w:rPr>
                <w:rStyle w:val="1409"/>
                <w:rFonts w:cstheme="minorHAnsi"/>
                <w:lang w:val="uk-UA"/>
              </w:rPr>
              <w:t xml:space="preserve">/</w:t>
            </w:r>
            <w:r>
              <w:t xml:space="preserve"> </w:t>
            </w:r>
            <w:r>
              <w:rPr>
                <w:rStyle w:val="1409"/>
                <w:rFonts w:cstheme="minorHAnsi"/>
                <w:lang w:val="uk-UA"/>
              </w:rPr>
              <w:t xml:space="preserve">Загальні умови виконання</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71" w:anchor="_Toc204782171" w:history="1">
            <w:r>
              <w:rPr>
                <w:rStyle w:val="1409"/>
                <w:lang w:val="en"/>
              </w:rPr>
              <w:t xml:space="preserve">Termination of the Contract due to the non-availability of a designated expert</w:t>
            </w:r>
            <w:r>
              <w:rPr>
                <w:rStyle w:val="1409"/>
                <w:lang w:val="uk-UA"/>
              </w:rPr>
              <w:t xml:space="preserve">/</w:t>
            </w:r>
            <w:r>
              <w:t xml:space="preserve"> </w:t>
            </w:r>
            <w:r>
              <w:rPr>
                <w:rStyle w:val="1409"/>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72" w:anchor="_Toc204782172" w:history="1">
            <w:r>
              <w:rPr>
                <w:rStyle w:val="1409"/>
                <w:rFonts w:cstheme="minorHAnsi"/>
                <w:lang w:val="en"/>
              </w:rPr>
              <w:t xml:space="preserve">Procedure</w:t>
            </w:r>
            <w:r>
              <w:rPr>
                <w:rStyle w:val="1409"/>
                <w:rFonts w:cstheme="minorHAnsi"/>
                <w:lang w:val="uk-UA"/>
              </w:rPr>
              <w:t xml:space="preserve">/Процедура</w:t>
            </w:r>
          </w:hyperlink>
          <w:r/>
          <w:r>
            <w:rPr>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409"/>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safety and security measures and responsabilities</w:t>
            </w:r>
            <w:r>
              <w:rPr>
                <w:rStyle w:val="1409"/>
                <w:b/>
                <w:bCs/>
                <w:caps/>
                <w:lang w:val="uk-UA"/>
              </w:rPr>
              <w:t xml:space="preserve">/</w:t>
            </w:r>
            <w:r>
              <w:t xml:space="preserve"> </w:t>
            </w:r>
            <w:r>
              <w:rPr>
                <w:rStyle w:val="1409"/>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409"/>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ethics</w:t>
            </w:r>
            <w:r>
              <w:rPr>
                <w:rStyle w:val="1409"/>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409"/>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Administration of personal data</w:t>
            </w:r>
            <w:r>
              <w:rPr>
                <w:rStyle w:val="1409"/>
                <w:b/>
                <w:bCs/>
                <w:caps/>
                <w:lang w:val="uk-UA"/>
              </w:rPr>
              <w:t xml:space="preserve">/</w:t>
            </w:r>
            <w:r>
              <w:t xml:space="preserve"> </w:t>
            </w:r>
            <w:r>
              <w:rPr>
                <w:rStyle w:val="1409"/>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409"/>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Dispute resolution - applicable law</w:t>
            </w:r>
            <w:r>
              <w:rPr>
                <w:rStyle w:val="1409"/>
                <w:b/>
                <w:bCs/>
                <w:caps/>
                <w:lang w:val="uk-UA"/>
              </w:rPr>
              <w:t xml:space="preserve">/</w:t>
            </w:r>
            <w:r>
              <w:t xml:space="preserve"> </w:t>
            </w:r>
            <w:r>
              <w:rPr>
                <w:rStyle w:val="1409"/>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680"/>
              <w:tab w:val="right" w:leader="dot" w:pos="9736"/>
            </w:tabs>
            <w:spacing/>
            <w:ind/>
            <w:rPr>
              <w:lang w:val="uk-UA"/>
            </w:rPr>
          </w:pPr>
          <w:r/>
          <w:hyperlink w:tooltip="#_Toc204782177" w:anchor="_Toc204782177" w:history="1">
            <w:r>
              <w:rPr>
                <w:rStyle w:val="1409"/>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Derogation from the CCAG</w:t>
            </w:r>
            <w:r>
              <w:rPr>
                <w:rStyle w:val="1409"/>
                <w:b/>
                <w:bCs/>
                <w:caps/>
                <w:lang w:val="uk-UA"/>
              </w:rPr>
              <w:t xml:space="preserve">/</w:t>
            </w:r>
            <w:r>
              <w:t xml:space="preserve"> </w:t>
            </w:r>
            <w:r>
              <w:rPr>
                <w:rStyle w:val="1409"/>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409"/>
                <w:b/>
                <w:caps/>
              </w:rPr>
              <w:t xml:space="preserve">ARTICLE 1</w:t>
            </w:r>
            <w:r>
              <w:rPr>
                <w:rStyle w:val="1409"/>
                <w:b/>
                <w:caps/>
                <w:lang w:val="uk-UA"/>
              </w:rPr>
              <w:t xml:space="preserve">8</w:t>
            </w:r>
            <w:r>
              <w:rPr>
                <w:rStyle w:val="1409"/>
                <w:b/>
                <w:caps/>
              </w:rPr>
              <w:t xml:space="preserve">:</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AUDIT</w:t>
            </w:r>
            <w:r>
              <w:rPr>
                <w:rStyle w:val="1409"/>
                <w:b/>
                <w:bCs/>
                <w:caps/>
                <w:lang w:val="uk-UA"/>
              </w:rPr>
              <w:t xml:space="preserve">/</w:t>
            </w:r>
            <w:r>
              <w:t xml:space="preserve"> </w:t>
            </w:r>
            <w:r>
              <w:rPr>
                <w:rStyle w:val="1409"/>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435"/>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409"/>
                <w:b/>
                <w:caps/>
              </w:rPr>
              <w:t xml:space="preserve">ARTICLE 1</w:t>
            </w:r>
            <w:r>
              <w:rPr>
                <w:rStyle w:val="1409"/>
                <w:b/>
                <w:caps/>
                <w:lang w:val="uk-UA"/>
              </w:rPr>
              <w:t xml:space="preserve">9</w:t>
            </w:r>
            <w:r>
              <w:rPr>
                <w:rStyle w:val="1409"/>
                <w:b/>
                <w:caps/>
              </w:rPr>
              <w:t xml:space="preserve">:</w:t>
            </w:r>
            <w:r>
              <w:rPr>
                <w:rFonts w:asciiTheme="minorHAnsi" w:hAnsiTheme="minorHAnsi" w:eastAsiaTheme="minorEastAsia" w:cstheme="minorBidi"/>
                <w:sz w:val="24"/>
                <w:szCs w:val="24"/>
                <w:lang w:val="en-US" w:eastAsia="en-US"/>
                <w14:ligatures w14:val="standardContextual"/>
              </w:rPr>
              <w:tab/>
            </w:r>
            <w:r>
              <w:rPr>
                <w:rStyle w:val="1409"/>
                <w:b/>
                <w:bCs/>
                <w:caps/>
                <w:lang w:val="en"/>
              </w:rPr>
              <w:t xml:space="preserve">Final provisions</w:t>
            </w:r>
            <w:r>
              <w:rPr>
                <w:rStyle w:val="1409"/>
                <w:b/>
                <w:bCs/>
                <w:caps/>
                <w:lang w:val="uk-UA"/>
              </w:rPr>
              <w:t xml:space="preserve">/</w:t>
            </w:r>
            <w:r>
              <w:t xml:space="preserve"> </w:t>
            </w:r>
            <w:r>
              <w:rPr>
                <w:rStyle w:val="1409"/>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436"/>
            <w:pBdr/>
            <w:spacing/>
            <w:ind/>
            <w:rPr>
              <w:sz w:val="24"/>
              <w:szCs w:val="24"/>
              <w:lang w:val="en-US" w:eastAsia="en-US"/>
              <w14:ligatures w14:val="standardContextual"/>
            </w:rPr>
          </w:pPr>
          <w:r/>
          <w:hyperlink w:tooltip="#_Toc204782180" w:anchor="_Toc204782180" w:history="1">
            <w:r>
              <w:rPr>
                <w:rStyle w:val="1409"/>
                <w:lang w:val="en"/>
              </w:rPr>
              <w:t xml:space="preserve">Declaration</w:t>
            </w:r>
            <w:r>
              <w:rPr>
                <w:rStyle w:val="1409"/>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433"/>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14"/>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414"/>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w:t>
            </w:r>
            <w:r>
              <w:rPr>
                <w:rFonts w:eastAsia="Times New Roman" w:asciiTheme="minorHAnsi" w:hAnsiTheme="minorHAnsi" w:cstheme="minorHAnsi"/>
                <w:color w:val="000000"/>
                <w:sz w:val="22"/>
                <w:szCs w:val="22"/>
                <w:lang w:val="en-US" w:eastAsia="en-US"/>
              </w:rPr>
              <w:t xml:space="preserve">Mr</w:t>
            </w:r>
            <w:r>
              <w:rPr>
                <w:rFonts w:eastAsia="Times New Roman" w:asciiTheme="minorHAnsi" w:hAnsiTheme="minorHAnsi" w:cstheme="minorHAnsi"/>
                <w:color w:val="000000"/>
                <w:sz w:val="22"/>
                <w:szCs w:val="22"/>
                <w:lang w:val="en-US" w:eastAsia="en-US"/>
              </w:rPr>
              <w:t xml:space="preserve">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440"/>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440"/>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w:t>
            </w:r>
            <w:r>
              <w:rPr>
                <w:rFonts w:eastAsia="Times New Roman" w:asciiTheme="minorHAnsi" w:hAnsiTheme="minorHAnsi" w:cstheme="minorHAnsi"/>
                <w:b/>
                <w:bCs/>
                <w:color w:val="000000"/>
                <w:sz w:val="22"/>
                <w:szCs w:val="22"/>
                <w:u w:val="single"/>
                <w:lang w:val="en-US" w:eastAsia="en-US"/>
              </w:rPr>
              <w:t xml:space="preserve">одного</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боку</w:t>
            </w:r>
            <w:r>
              <w:rPr>
                <w:rFonts w:eastAsia="Times New Roman" w:asciiTheme="minorHAnsi" w:hAnsiTheme="minorHAnsi" w:cstheme="minorHAnsi"/>
                <w:b/>
                <w:bCs/>
                <w:color w:val="000000"/>
                <w:sz w:val="22"/>
                <w:szCs w:val="22"/>
                <w:u w:val="single"/>
                <w:lang w:val="en-US" w:eastAsia="en-US"/>
              </w:rPr>
              <w:t xml:space="preserve">,</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14"/>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412"/>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412"/>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2"/>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412"/>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r>
              <w:rPr>
                <w:rFonts w:asciiTheme="minorHAnsi" w:hAnsiTheme="minorHAnsi" w:cstheme="minorHAnsi"/>
                <w:szCs w:val="22"/>
                <w:lang w:val="en"/>
              </w:rPr>
              <w:t xml:space="preserve">companies</w:t>
            </w:r>
            <w:r>
              <w:rPr>
                <w:rFonts w:asciiTheme="minorHAnsi" w:hAnsiTheme="minorHAnsi" w:cstheme="minorHAnsi"/>
                <w:szCs w:val="22"/>
                <w:lang w:val="en"/>
              </w:rPr>
              <w:t xml:space="preserve"> registry:</w:t>
            </w:r>
            <w:r>
              <w:rPr>
                <w:rFonts w:asciiTheme="minorHAnsi" w:hAnsiTheme="minorHAnsi" w:cstheme="minorHAnsi"/>
                <w:szCs w:val="22"/>
                <w:lang w:val="en-GB"/>
              </w:rPr>
            </w:r>
          </w:p>
          <w:p>
            <w:pPr>
              <w:pStyle w:val="1412"/>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2"/>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2"/>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412"/>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414"/>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This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forms</w:t>
            </w:r>
            <w:r>
              <w:rPr>
                <w:rFonts w:ascii="Calibri" w:hAnsi="Calibri" w:eastAsia="Calibri" w:cs="Calibri"/>
                <w:szCs w:val="22"/>
              </w:rPr>
              <w:t xml:space="preserve"> part of the </w:t>
            </w:r>
            <w:r>
              <w:rPr>
                <w:rFonts w:ascii="Calibri" w:hAnsi="Calibri" w:eastAsia="Calibri" w:cs="Calibri"/>
                <w:szCs w:val="22"/>
              </w:rPr>
              <w:t xml:space="preserve">cooperation</w:t>
            </w:r>
            <w:r>
              <w:rPr>
                <w:rFonts w:ascii="Calibri" w:hAnsi="Calibri" w:eastAsia="Calibri" w:cs="Calibri"/>
                <w:szCs w:val="22"/>
              </w:rPr>
              <w:t xml:space="preserv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hereinafter</w:t>
            </w:r>
            <w:r>
              <w:rPr>
                <w:rFonts w:ascii="Calibri" w:hAnsi="Calibri" w:eastAsia="Calibri" w:cs="Calibri"/>
                <w:szCs w:val="22"/>
              </w:rPr>
              <w:t xml:space="preserve"> </w:t>
            </w:r>
            <w:r>
              <w:rPr>
                <w:rFonts w:ascii="Calibri" w:hAnsi="Calibri" w:eastAsia="Calibri" w:cs="Calibri"/>
                <w:szCs w:val="22"/>
              </w:rPr>
              <w:t xml:space="preserve">referred</w:t>
            </w:r>
            <w:r>
              <w:rPr>
                <w:rFonts w:ascii="Calibri" w:hAnsi="Calibri" w:eastAsia="Calibri" w:cs="Calibri"/>
                <w:szCs w:val="22"/>
              </w:rPr>
              <w:t xml:space="preserve"> to as the “Main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code 23SAN0C321 – “APPUI Healthcare Project.”</w:t>
            </w:r>
            <w:r>
              <w:rPr>
                <w:rFonts w:ascii="Calibri" w:hAnsi="Calibri" w:eastAsia="Calibri" w:cs="Calibri"/>
                <w:szCs w:val="22"/>
              </w:rPr>
              <w:br/>
              <w:t xml:space="preserve">  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officially</w:t>
            </w:r>
            <w:r>
              <w:rPr>
                <w:rFonts w:ascii="Calibri" w:hAnsi="Calibri" w:eastAsia="Calibri" w:cs="Calibri"/>
                <w:szCs w:val="22"/>
              </w:rPr>
              <w:t xml:space="preserve"> </w:t>
            </w:r>
            <w:r>
              <w:rPr>
                <w:rFonts w:ascii="Calibri" w:hAnsi="Calibri" w:eastAsia="Calibri" w:cs="Calibri"/>
                <w:szCs w:val="22"/>
              </w:rPr>
              <w:t xml:space="preserve">registered</w:t>
            </w:r>
            <w:r>
              <w:rPr>
                <w:rFonts w:ascii="Calibri" w:hAnsi="Calibri" w:eastAsia="Calibri" w:cs="Calibri"/>
                <w:szCs w:val="22"/>
              </w:rPr>
              <w:t xml:space="preserve"> in Ukraine as an International </w:t>
            </w:r>
            <w:r>
              <w:rPr>
                <w:rFonts w:ascii="Calibri" w:hAnsi="Calibri" w:eastAsia="Calibri" w:cs="Calibri"/>
                <w:szCs w:val="22"/>
              </w:rPr>
              <w:t xml:space="preserve">Technical</w:t>
            </w:r>
            <w:r>
              <w:rPr>
                <w:rFonts w:ascii="Calibri" w:hAnsi="Calibri" w:eastAsia="Calibri" w:cs="Calibri"/>
                <w:szCs w:val="22"/>
              </w:rPr>
              <w:t xml:space="preserve"> Assistance Project </w:t>
            </w:r>
            <w:r>
              <w:rPr>
                <w:rFonts w:ascii="Calibri" w:hAnsi="Calibri" w:eastAsia="Calibri" w:cs="Calibri"/>
                <w:szCs w:val="22"/>
              </w:rPr>
              <w:t xml:space="preserve">under</w:t>
            </w:r>
            <w:r>
              <w:rPr>
                <w:rFonts w:ascii="Calibri" w:hAnsi="Calibri" w:eastAsia="Calibri" w:cs="Calibri"/>
                <w:szCs w:val="22"/>
              </w:rPr>
              <w:t xml:space="preserve"> Registration </w:t>
            </w:r>
            <w:r>
              <w:rPr>
                <w:rFonts w:ascii="Calibri" w:hAnsi="Calibri" w:eastAsia="Calibri" w:cs="Calibri"/>
                <w:szCs w:val="22"/>
              </w:rPr>
              <w:t xml:space="preserve">Card</w:t>
            </w:r>
            <w:r>
              <w:rPr>
                <w:rFonts w:ascii="Calibri" w:hAnsi="Calibri" w:eastAsia="Calibri" w:cs="Calibri"/>
                <w:szCs w:val="22"/>
              </w:rPr>
              <w:t xml:space="preserve"> No. 6206 </w:t>
            </w:r>
            <w:r>
              <w:rPr>
                <w:rFonts w:ascii="Calibri" w:hAnsi="Calibri" w:eastAsia="Calibri" w:cs="Calibri"/>
                <w:szCs w:val="22"/>
              </w:rPr>
              <w:t xml:space="preserve">dated</w:t>
            </w:r>
            <w:r>
              <w:rPr>
                <w:rFonts w:ascii="Calibri" w:hAnsi="Calibri" w:eastAsia="Calibri" w:cs="Calibri"/>
                <w:szCs w:val="22"/>
              </w:rPr>
              <w:t xml:space="preserve"> 19 </w:t>
            </w:r>
            <w:r>
              <w:rPr>
                <w:rFonts w:ascii="Calibri" w:hAnsi="Calibri" w:eastAsia="Calibri" w:cs="Calibri"/>
                <w:szCs w:val="22"/>
              </w:rPr>
              <w:t xml:space="preserve">September</w:t>
            </w:r>
            <w:r>
              <w:rPr>
                <w:rFonts w:ascii="Calibri" w:hAnsi="Calibri" w:eastAsia="Calibri" w:cs="Calibri"/>
                <w:szCs w:val="22"/>
              </w:rPr>
              <w:t xml:space="preserve"> 2025, and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therefore</w:t>
            </w:r>
            <w:r>
              <w:rPr>
                <w:rFonts w:ascii="Calibri" w:hAnsi="Calibri" w:eastAsia="Calibri" w:cs="Calibri"/>
                <w:szCs w:val="22"/>
              </w:rPr>
              <w:t xml:space="preserve"> exempt </w:t>
            </w:r>
            <w:r>
              <w:rPr>
                <w:rFonts w:ascii="Calibri" w:hAnsi="Calibri" w:eastAsia="Calibri" w:cs="Calibri"/>
                <w:szCs w:val="22"/>
              </w:rPr>
              <w:t xml:space="preserve">from</w:t>
            </w:r>
            <w:r>
              <w:rPr>
                <w:rFonts w:ascii="Calibri" w:hAnsi="Calibri" w:eastAsia="Calibri" w:cs="Calibri"/>
                <w:szCs w:val="22"/>
              </w:rPr>
              <w:t xml:space="preserve"> taxation. It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implemented</w:t>
            </w:r>
            <w:r>
              <w:rPr>
                <w:rFonts w:ascii="Calibri" w:hAnsi="Calibri" w:eastAsia="Calibri" w:cs="Calibri"/>
                <w:szCs w:val="22"/>
              </w:rPr>
              <w:t xml:space="preserve"> by Expertise France for the </w:t>
            </w:r>
            <w:r>
              <w:rPr>
                <w:rFonts w:ascii="Calibri" w:hAnsi="Calibri" w:eastAsia="Calibri" w:cs="Calibri"/>
                <w:szCs w:val="22"/>
              </w:rPr>
              <w:t xml:space="preserve">benefit</w:t>
            </w:r>
            <w:r>
              <w:rPr>
                <w:rFonts w:ascii="Calibri" w:hAnsi="Calibri" w:eastAsia="Calibri" w:cs="Calibri"/>
                <w:szCs w:val="22"/>
              </w:rPr>
              <w:t xml:space="preserve"> of Ukraine.</w:t>
            </w:r>
            <w:r>
              <w:rPr>
                <w:rFonts w:ascii="Calibri" w:hAnsi="Calibri" w:eastAsia="Calibri" w:cs="Calibri"/>
                <w:szCs w:val="22"/>
              </w:rPr>
              <w:br/>
              <w:t xml:space="preserve">  The </w:t>
            </w:r>
            <w:r>
              <w:rPr>
                <w:rFonts w:ascii="Calibri" w:hAnsi="Calibri" w:eastAsia="Calibri" w:cs="Calibri"/>
                <w:szCs w:val="22"/>
              </w:rPr>
              <w:t xml:space="preserve">Goods</w:t>
            </w:r>
            <w:r>
              <w:rPr>
                <w:rFonts w:ascii="Calibri" w:hAnsi="Calibri" w:eastAsia="Calibri" w:cs="Calibri"/>
                <w:szCs w:val="22"/>
              </w:rPr>
              <w:t xml:space="preserve"> and Services are </w:t>
            </w:r>
            <w:r>
              <w:rPr>
                <w:rFonts w:ascii="Calibri" w:hAnsi="Calibri" w:eastAsia="Calibri" w:cs="Calibri"/>
                <w:szCs w:val="22"/>
              </w:rPr>
              <w:t xml:space="preserve">provided</w:t>
            </w:r>
            <w:r>
              <w:rPr>
                <w:rFonts w:ascii="Calibri" w:hAnsi="Calibri" w:eastAsia="Calibri" w:cs="Calibri"/>
                <w:szCs w:val="22"/>
              </w:rPr>
              <w:t xml:space="preserve"> as part of the international </w:t>
            </w:r>
            <w:r>
              <w:rPr>
                <w:rFonts w:ascii="Calibri" w:hAnsi="Calibri" w:eastAsia="Calibri" w:cs="Calibri"/>
                <w:szCs w:val="22"/>
              </w:rPr>
              <w:t xml:space="preserve">technical</w:t>
            </w:r>
            <w:r>
              <w:rPr>
                <w:rFonts w:ascii="Calibri" w:hAnsi="Calibri" w:eastAsia="Calibri" w:cs="Calibri"/>
                <w:szCs w:val="22"/>
              </w:rPr>
              <w:t xml:space="preserve"> assistance to Ukraine on a </w:t>
            </w:r>
            <w:r>
              <w:rPr>
                <w:rFonts w:ascii="Calibri" w:hAnsi="Calibri" w:eastAsia="Calibri" w:cs="Calibri"/>
                <w:szCs w:val="22"/>
              </w:rPr>
              <w:t xml:space="preserve">gratuitous</w:t>
            </w:r>
            <w:r>
              <w:rPr>
                <w:rFonts w:ascii="Calibri" w:hAnsi="Calibri" w:eastAsia="Calibri" w:cs="Calibri"/>
                <w:szCs w:val="22"/>
              </w:rPr>
              <w:t xml:space="preserve"> and non-</w:t>
            </w:r>
            <w:r>
              <w:rPr>
                <w:rFonts w:ascii="Calibri" w:hAnsi="Calibri" w:eastAsia="Calibri" w:cs="Calibri"/>
                <w:szCs w:val="22"/>
              </w:rPr>
              <w:t xml:space="preserve">refundable</w:t>
            </w:r>
            <w:r>
              <w:rPr>
                <w:rFonts w:ascii="Calibri" w:hAnsi="Calibri" w:eastAsia="Calibri" w:cs="Calibri"/>
                <w:szCs w:val="22"/>
              </w:rPr>
              <w:t xml:space="preserve"> basis.</w:t>
            </w:r>
            <w:r>
              <w:rPr>
                <w:rFonts w:ascii="Calibri" w:hAnsi="Calibri" w:eastAsia="Calibri" w:cs="Calibri"/>
                <w:szCs w:val="22"/>
              </w:rPr>
              <w:br/>
              <w:t xml:space="preserve">  The APPUI Healthcare Project (23SAN0C321) </w:t>
            </w:r>
            <w:r>
              <w:rPr>
                <w:rFonts w:ascii="Calibri" w:hAnsi="Calibri" w:eastAsia="Calibri" w:cs="Calibri"/>
                <w:szCs w:val="22"/>
              </w:rPr>
              <w:t xml:space="preserve">aims</w:t>
            </w:r>
            <w:r>
              <w:rPr>
                <w:rFonts w:ascii="Calibri" w:hAnsi="Calibri" w:eastAsia="Calibri" w:cs="Calibri"/>
                <w:szCs w:val="22"/>
              </w:rPr>
              <w:t xml:space="preserve"> to </w:t>
            </w:r>
            <w:r>
              <w:rPr>
                <w:rFonts w:ascii="Calibri" w:hAnsi="Calibri" w:eastAsia="Calibri" w:cs="Calibri"/>
                <w:szCs w:val="22"/>
              </w:rPr>
              <w:t xml:space="preserve">support the </w:t>
            </w:r>
            <w:r>
              <w:rPr>
                <w:rFonts w:ascii="Calibri" w:hAnsi="Calibri" w:eastAsia="Calibri" w:cs="Calibri"/>
                <w:szCs w:val="22"/>
              </w:rPr>
              <w:t xml:space="preserve">rehabilitation</w:t>
            </w:r>
            <w:r>
              <w:rPr>
                <w:rFonts w:ascii="Calibri" w:hAnsi="Calibri" w:eastAsia="Calibri" w:cs="Calibri"/>
                <w:szCs w:val="22"/>
              </w:rPr>
              <w:t xml:space="preserve"> and </w:t>
            </w:r>
            <w:r>
              <w:rPr>
                <w:rFonts w:ascii="Calibri" w:hAnsi="Calibri" w:eastAsia="Calibri" w:cs="Calibri"/>
                <w:szCs w:val="22"/>
              </w:rPr>
              <w:t xml:space="preserve">strengthening</w:t>
            </w:r>
            <w:r>
              <w:rPr>
                <w:rFonts w:ascii="Calibri" w:hAnsi="Calibri" w:eastAsia="Calibri" w:cs="Calibri"/>
                <w:szCs w:val="22"/>
              </w:rPr>
              <w:t xml:space="preserve"> of </w:t>
            </w:r>
            <w:r>
              <w:rPr>
                <w:rFonts w:ascii="Calibri" w:hAnsi="Calibri" w:eastAsia="Calibri" w:cs="Calibri"/>
                <w:szCs w:val="22"/>
              </w:rPr>
              <w:t xml:space="preserve">healthcare</w:t>
            </w:r>
            <w:r>
              <w:rPr>
                <w:rFonts w:ascii="Calibri" w:hAnsi="Calibri" w:eastAsia="Calibri" w:cs="Calibri"/>
                <w:szCs w:val="22"/>
              </w:rPr>
              <w:t xml:space="preserve"> </w:t>
            </w:r>
            <w:r>
              <w:rPr>
                <w:rFonts w:ascii="Calibri" w:hAnsi="Calibri" w:eastAsia="Calibri" w:cs="Calibri"/>
                <w:szCs w:val="22"/>
              </w:rPr>
              <w:t xml:space="preserve">facilities</w:t>
            </w:r>
            <w:r>
              <w:rPr>
                <w:rFonts w:ascii="Calibri" w:hAnsi="Calibri" w:eastAsia="Calibri" w:cs="Calibri"/>
                <w:szCs w:val="22"/>
              </w:rPr>
              <w:t xml:space="preserve"> and </w:t>
            </w:r>
            <w:r>
              <w:rPr>
                <w:rFonts w:ascii="Calibri" w:hAnsi="Calibri" w:eastAsia="Calibri" w:cs="Calibri"/>
                <w:szCs w:val="22"/>
              </w:rPr>
              <w:t xml:space="preserve">systems</w:t>
            </w:r>
            <w:r>
              <w:rPr>
                <w:rFonts w:ascii="Calibri" w:hAnsi="Calibri" w:eastAsia="Calibri" w:cs="Calibri"/>
                <w:szCs w:val="22"/>
              </w:rPr>
              <w:t xml:space="preserve"> in Ukraine, </w:t>
            </w:r>
            <w:r>
              <w:rPr>
                <w:rFonts w:ascii="Calibri" w:hAnsi="Calibri" w:eastAsia="Calibri" w:cs="Calibri"/>
                <w:szCs w:val="22"/>
              </w:rPr>
              <w:t xml:space="preserve">contributing</w:t>
            </w:r>
            <w:r>
              <w:rPr>
                <w:rFonts w:ascii="Calibri" w:hAnsi="Calibri" w:eastAsia="Calibri" w:cs="Calibri"/>
                <w:szCs w:val="22"/>
              </w:rPr>
              <w:t xml:space="preserve"> to </w:t>
            </w:r>
            <w:r>
              <w:rPr>
                <w:rFonts w:ascii="Calibri" w:hAnsi="Calibri" w:eastAsia="Calibri" w:cs="Calibri"/>
                <w:szCs w:val="22"/>
              </w:rPr>
              <w:t xml:space="preserve">improved</w:t>
            </w:r>
            <w:r>
              <w:rPr>
                <w:rFonts w:ascii="Calibri" w:hAnsi="Calibri" w:eastAsia="Calibri" w:cs="Calibri"/>
                <w:szCs w:val="22"/>
              </w:rPr>
              <w:t xml:space="preserve"> </w:t>
            </w:r>
            <w:r>
              <w:rPr>
                <w:rFonts w:ascii="Calibri" w:hAnsi="Calibri" w:eastAsia="Calibri" w:cs="Calibri"/>
                <w:szCs w:val="22"/>
              </w:rPr>
              <w:t xml:space="preserve">access</w:t>
            </w:r>
            <w:r>
              <w:rPr>
                <w:rFonts w:ascii="Calibri" w:hAnsi="Calibri" w:eastAsia="Calibri" w:cs="Calibri"/>
                <w:szCs w:val="22"/>
              </w:rPr>
              <w:t xml:space="preserve"> to </w:t>
            </w:r>
            <w:r>
              <w:rPr>
                <w:rFonts w:ascii="Calibri" w:hAnsi="Calibri" w:eastAsia="Calibri" w:cs="Calibri"/>
                <w:szCs w:val="22"/>
              </w:rPr>
              <w:t xml:space="preserve">quality</w:t>
            </w:r>
            <w:r>
              <w:rPr>
                <w:rFonts w:ascii="Calibri" w:hAnsi="Calibri" w:eastAsia="Calibri" w:cs="Calibri"/>
                <w:szCs w:val="22"/>
              </w:rPr>
              <w:t xml:space="preserve"> </w:t>
            </w:r>
            <w:r>
              <w:rPr>
                <w:rFonts w:ascii="Calibri" w:hAnsi="Calibri" w:eastAsia="Calibri" w:cs="Calibri"/>
                <w:szCs w:val="22"/>
              </w:rPr>
              <w:t xml:space="preserve">medical</w:t>
            </w:r>
            <w:r>
              <w:rPr>
                <w:rFonts w:ascii="Calibri" w:hAnsi="Calibri" w:eastAsia="Calibri" w:cs="Calibri"/>
                <w:szCs w:val="22"/>
              </w:rPr>
              <w:t xml:space="preserve"> services and </w:t>
            </w:r>
            <w:r>
              <w:rPr>
                <w:rFonts w:ascii="Calibri" w:hAnsi="Calibri" w:eastAsia="Calibri" w:cs="Calibri"/>
                <w:szCs w:val="22"/>
              </w:rPr>
              <w:t xml:space="preserve">enhanced</w:t>
            </w:r>
            <w:r>
              <w:rPr>
                <w:rFonts w:ascii="Calibri" w:hAnsi="Calibri" w:eastAsia="Calibri" w:cs="Calibri"/>
                <w:szCs w:val="22"/>
              </w:rPr>
              <w:t xml:space="preserve"> </w:t>
            </w:r>
            <w:r>
              <w:rPr>
                <w:rFonts w:ascii="Calibri" w:hAnsi="Calibri" w:eastAsia="Calibri" w:cs="Calibri"/>
                <w:szCs w:val="22"/>
              </w:rPr>
              <w:t xml:space="preserve">resilience</w:t>
            </w:r>
            <w:r>
              <w:rPr>
                <w:rFonts w:ascii="Calibri" w:hAnsi="Calibri" w:eastAsia="Calibri" w:cs="Calibri"/>
                <w:szCs w:val="22"/>
              </w:rPr>
              <w:t xml:space="preserve"> of the national </w:t>
            </w:r>
            <w:r>
              <w:rPr>
                <w:rFonts w:ascii="Calibri" w:hAnsi="Calibri" w:eastAsia="Calibri" w:cs="Calibri"/>
                <w:szCs w:val="22"/>
              </w:rPr>
              <w:t xml:space="preserve">health</w:t>
            </w:r>
            <w:r>
              <w:rPr>
                <w:rFonts w:ascii="Calibri" w:hAnsi="Calibri" w:eastAsia="Calibri" w:cs="Calibri"/>
                <w:szCs w:val="22"/>
              </w:rPr>
              <w:t xml:space="preserve"> infrastructure.</w:t>
            </w:r>
            <w:r>
              <w:rPr>
                <w:rFonts w:ascii="Calibri" w:hAnsi="Calibri" w:eastAsia="Calibri" w:cs="Calibri"/>
                <w:szCs w:val="22"/>
              </w:rPr>
              <w:br/>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414"/>
              <w:widowControl w:val="false"/>
              <w:pBdr/>
              <w:spacing w:after="240"/>
              <w:ind w:firstLine="0" w:left="0"/>
              <w:jc w:val="left"/>
              <w:outlineLvl w:val="0"/>
              <w:rPr>
                <w:rFonts w:ascii="Calibri" w:hAnsi="Calibri" w:eastAsia="Calibri" w:cs="Calibri"/>
                <w:szCs w:val="22"/>
              </w:rPr>
            </w:pPr>
            <w:r>
              <w:rPr>
                <w:rFonts w:asciiTheme="minorHAnsi" w:hAnsiTheme="minorHAnsi" w:cstheme="minorHAnsi"/>
                <w:b/>
                <w:bCs/>
                <w:caps/>
                <w:szCs w:val="22"/>
                <w:u w:val="single"/>
                <w:lang w:val="en-US"/>
              </w:rPr>
              <w:br/>
            </w: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414"/>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414"/>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414"/>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Цей Договір є частиною проєкту співпраці, далі – «Головний договір», за кодом 23SAN0C321 – «Проєкт APPUI у сфері охорони здоров’я».</w:t>
            </w:r>
            <w:r>
              <w:rPr>
                <w:rFonts w:ascii="Calibri" w:hAnsi="Calibri" w:eastAsia="Calibri" w:cs="Calibri"/>
                <w:szCs w:val="22"/>
                <w:lang w:val="ru-RU"/>
              </w:rPr>
            </w:r>
          </w:p>
          <w:p>
            <w:pPr>
              <w:pStyle w:val="1414"/>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Проєкт офіційно зареєстрований в Україні як проєкт міжнародної технічної допомоги за реєстраційною карткою № 6206 від 19 вересня 2025 року та, відповідно, звільняється від оподаткування. Він впроваджується агентством Expertise France на благо України.</w:t>
            </w:r>
            <w:r>
              <w:rPr>
                <w:rFonts w:ascii="Calibri" w:hAnsi="Calibri" w:eastAsia="Calibri" w:cs="Calibri"/>
                <w:szCs w:val="22"/>
                <w:lang w:val="ru-RU"/>
              </w:rPr>
            </w:r>
          </w:p>
          <w:p>
            <w:pPr>
              <w:pStyle w:val="1414"/>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Товари та послуги надаються в межах міжнародної технічної допомоги Україні на </w:t>
            </w:r>
            <w:r>
              <w:rPr>
                <w:rFonts w:ascii="Calibri" w:hAnsi="Calibri" w:eastAsia="Calibri" w:cs="Calibri"/>
                <w:szCs w:val="22"/>
                <w:lang w:val="ru-RU"/>
              </w:rPr>
              <w:t xml:space="preserve">безоплатній та безповоротній основі.</w:t>
            </w:r>
            <w:r>
              <w:rPr>
                <w:rFonts w:ascii="Calibri" w:hAnsi="Calibri" w:eastAsia="Calibri" w:cs="Calibri"/>
                <w:szCs w:val="22"/>
                <w:lang w:val="ru-RU"/>
              </w:rPr>
            </w:r>
          </w:p>
          <w:p>
            <w:pPr>
              <w:pStyle w:val="1414"/>
              <w:widowControl w:val="false"/>
              <w:pBdr/>
              <w:spacing w:after="240"/>
              <w:ind w:firstLine="0" w:left="0"/>
              <w:outlineLvl w:val="0"/>
              <w:rPr>
                <w:rFonts w:ascii="Calibri" w:hAnsi="Calibri" w:eastAsia="Calibri" w:cs="Calibri"/>
                <w:b/>
                <w:bCs/>
                <w:caps/>
                <w:szCs w:val="22"/>
                <w:u w:val="single"/>
                <w:lang w:val="ru-RU"/>
              </w:rPr>
            </w:pPr>
            <w:r>
              <w:rPr>
                <w:rFonts w:ascii="Calibri" w:hAnsi="Calibri" w:eastAsia="Calibri" w:cs="Calibri"/>
                <w:szCs w:val="22"/>
                <w:lang w:val="ru-RU"/>
              </w:rPr>
              <w:t xml:space="preserve">Проєкт APPUI у сфері охорони здоров’я (23SAN0C321) має на меті підтримку відновлення та зміцнення системи охорони здоров’я України, сприяючи покращенню доступу до якісних медичних послуг та підвищенню стійкості національної медичної інфраструктури.</w:t>
            </w:r>
            <w:r>
              <w:rPr>
                <w:rFonts w:ascii="Calibri" w:hAnsi="Calibri" w:eastAsia="Calibri" w:cs="Calibri"/>
                <w:b/>
                <w:bCs/>
                <w:caps/>
                <w:szCs w:val="22"/>
                <w:u w:val="single"/>
                <w:lang w:val="ru-RU"/>
              </w:rPr>
              <w:t xml:space="preserve"> </w:t>
            </w:r>
            <w:r>
              <w:rPr>
                <w:rFonts w:ascii="Calibri" w:hAnsi="Calibri" w:eastAsia="Calibri" w:cs="Calibri"/>
                <w:b/>
                <w:bCs/>
                <w:caps/>
                <w:szCs w:val="22"/>
                <w:u w:val="single"/>
                <w:lang w:val="ru-RU"/>
              </w:rPr>
            </w:r>
          </w:p>
          <w:p>
            <w:pPr>
              <w:pStyle w:val="1414"/>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14"/>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414"/>
              <w:widowControl w:val="false"/>
              <w:pBdr/>
              <w:spacing w:after="240"/>
              <w:ind w:firstLine="0" w:left="0"/>
              <w:jc w:val="left"/>
              <w:rPr>
                <w:rFonts w:asciiTheme="minorHAnsi" w:hAnsiTheme="minorHAnsi" w:cstheme="minorHAnsi"/>
                <w:b/>
                <w:bCs/>
                <w:caps/>
                <w:szCs w:val="22"/>
                <w:u w:val="single"/>
                <w:lang w:val="uk-UA"/>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SUPPLY OF VEHICLE FOR ROZDILNA MULTIDISCIPLINARY HOSPITAL</w:t>
            </w:r>
            <w:r>
              <w:rPr>
                <w:rFonts w:cs="Arial" w:asciiTheme="minorHAnsi" w:hAnsiTheme="minorHAnsi"/>
                <w:b/>
                <w:bCs/>
                <w:szCs w:val="22"/>
                <w:lang w:val="uk-UA"/>
              </w:rPr>
              <w:t xml:space="preserve">".</w:t>
            </w:r>
            <w:r>
              <w:rPr>
                <w:rFonts w:asciiTheme="minorHAnsi" w:hAnsiTheme="minorHAnsi" w:cstheme="minorHAnsi"/>
                <w:b/>
                <w:bCs/>
                <w:caps/>
                <w:szCs w:val="22"/>
                <w:u w:val="single"/>
                <w:lang w:val="uk-UA"/>
              </w:rPr>
            </w:r>
          </w:p>
        </w:tc>
        <w:tc>
          <w:tcPr>
            <w:tcBorders/>
            <w:tcW w:w="4701" w:type="dxa"/>
            <w:textDirection w:val="lrTb"/>
            <w:noWrap w:val="false"/>
          </w:tcPr>
          <w:p>
            <w:pPr>
              <w:pStyle w:val="1414"/>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ru-RU"/>
              </w:rPr>
              <w:t xml:space="preserve">ПОСТАВКА АВТО ДЛЯ КНП «РОЗДІЛЬНЯНСЬК</w:t>
            </w:r>
            <w:r>
              <w:rPr>
                <w:rFonts w:asciiTheme="minorHAnsi" w:hAnsiTheme="minorHAnsi"/>
                <w:b/>
                <w:caps/>
                <w:szCs w:val="22"/>
                <w:lang w:val="ru-RU"/>
              </w:rPr>
              <w:t xml:space="preserve">ОЇ</w:t>
            </w:r>
            <w:r>
              <w:rPr>
                <w:rFonts w:asciiTheme="minorHAnsi" w:hAnsiTheme="minorHAnsi"/>
                <w:b/>
                <w:caps/>
                <w:szCs w:val="22"/>
                <w:lang w:val="ru-RU"/>
              </w:rPr>
              <w:t xml:space="preserve"> БАГАТОПРОФІЛЬН</w:t>
            </w:r>
            <w:r>
              <w:rPr>
                <w:rFonts w:asciiTheme="minorHAnsi" w:hAnsiTheme="minorHAnsi"/>
                <w:b/>
                <w:caps/>
                <w:szCs w:val="22"/>
                <w:lang w:val="ru-RU"/>
              </w:rPr>
              <w:t xml:space="preserve">ої</w:t>
            </w:r>
            <w:r>
              <w:rPr>
                <w:rFonts w:asciiTheme="minorHAnsi" w:hAnsiTheme="minorHAnsi"/>
                <w:b/>
                <w:caps/>
                <w:szCs w:val="22"/>
                <w:lang w:val="ru-RU"/>
              </w:rPr>
              <w:t xml:space="preserve"> ЛІКАРН</w:t>
            </w:r>
            <w:r>
              <w:rPr>
                <w:rFonts w:asciiTheme="minorHAnsi" w:hAnsiTheme="minorHAnsi"/>
                <w:b/>
                <w:caps/>
                <w:szCs w:val="22"/>
                <w:lang w:val="ru-RU"/>
              </w:rPr>
              <w:t xml:space="preserve">і</w:t>
            </w:r>
            <w:r>
              <w:rPr>
                <w:rFonts w:asciiTheme="minorHAnsi" w:hAnsiTheme="minorHAnsi"/>
                <w:b/>
                <w:caps/>
                <w:szCs w:val="22"/>
                <w:lang w:val="ru-RU"/>
              </w:rPr>
              <w:t xml:space="preserve">»</w:t>
            </w:r>
            <w:r>
              <w:rPr>
                <w:rFonts w:asciiTheme="minorHAnsi" w:hAnsiTheme="minorHAnsi" w:cstheme="minorHAnsi"/>
                <w:b/>
                <w:bCs/>
                <w:caps/>
                <w:szCs w:val="22"/>
                <w:u w:val="single"/>
                <w:lang w:val="ru-RU"/>
              </w:rPr>
            </w:r>
          </w:p>
        </w:tc>
      </w:tr>
    </w:tbl>
    <w:tbl>
      <w:tblPr>
        <w:tblStyle w:val="1433"/>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14"/>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414"/>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416"/>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416"/>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440"/>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440"/>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416"/>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416"/>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416"/>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414"/>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414"/>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w:t>
            </w:r>
            <w:r>
              <w:rPr>
                <w:rFonts w:cs="Arial" w:asciiTheme="minorHAnsi" w:hAnsiTheme="minorHAnsi"/>
                <w:szCs w:val="22"/>
                <w:lang w:val="en"/>
              </w:rPr>
              <w:t xml:space="preserve">authorised</w:t>
            </w:r>
            <w:r>
              <w:rPr>
                <w:rFonts w:cs="Arial" w:asciiTheme="minorHAnsi" w:hAnsiTheme="minorHAnsi"/>
                <w:szCs w:val="22"/>
                <w:lang w:val="en"/>
              </w:rPr>
              <w:t xml:space="preserve"> representative of each Party.</w:t>
            </w:r>
            <w:r>
              <w:rPr>
                <w:rFonts w:cs="Arial" w:asciiTheme="minorHAnsi" w:hAnsiTheme="minorHAnsi"/>
                <w:lang w:val="en"/>
              </w:rPr>
            </w:r>
          </w:p>
        </w:tc>
        <w:tc>
          <w:tcPr>
            <w:tcBorders/>
            <w:tcW w:w="4770" w:type="dxa"/>
            <w:textDirection w:val="lrTb"/>
            <w:noWrap w:val="false"/>
          </w:tcPr>
          <w:p>
            <w:pPr>
              <w:pStyle w:val="1414"/>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414"/>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14"/>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414"/>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14"/>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414"/>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r>
              <w:fldChar w:fldCharType="begin"/>
            </w:r>
            <w:r>
              <w:instrText xml:space="preserve">HYPERLINK "https://www.exper</w:instrText>
            </w:r>
            <w:r>
              <w:instrText xml:space="preserve">tisefrance.fr/documents/20182/426622/Expertise+France+%E2%80%93+Code+of+conduct/82cf6060-4768-4b25-8817-ccba1d86e568" \o "https://www.expertisefrance.fr/documents/20182/426622/Expertise+France+%E2%80%93+Code+of+conduct/82cf6060-4768-4b25-8817-ccba1d86e568"</w:instrText>
            </w:r>
            <w:r>
              <w:fldChar w:fldCharType="separate"/>
            </w:r>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r>
              <w:fldChar w:fldCharType="end"/>
            </w:r>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414"/>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w:t>
            </w:r>
            <w:r>
              <w:rPr>
                <w:rFonts w:asciiTheme="minorHAnsi" w:hAnsiTheme="minorHAnsi" w:cstheme="minorHAnsi"/>
                <w:szCs w:val="22"/>
                <w:lang w:val="en"/>
              </w:rPr>
              <w:t xml:space="preserve"> 2: </w:t>
            </w:r>
            <w:r>
              <w:rPr>
                <w:rFonts w:asciiTheme="minorHAnsi" w:hAnsiTheme="minorHAnsi" w:cstheme="minorHAnsi"/>
                <w:szCs w:val="22"/>
                <w:lang w:val="en"/>
              </w:rPr>
              <w:t xml:space="preserve">Фінансова</w:t>
            </w:r>
            <w:r>
              <w:rPr>
                <w:rFonts w:asciiTheme="minorHAnsi" w:hAnsiTheme="minorHAnsi" w:cstheme="minorHAnsi"/>
                <w:szCs w:val="22"/>
                <w:lang w:val="en"/>
              </w:rPr>
              <w:t xml:space="preserve"> </w:t>
            </w:r>
            <w:r>
              <w:rPr>
                <w:rFonts w:asciiTheme="minorHAnsi" w:hAnsiTheme="minorHAnsi" w:cstheme="minorHAnsi"/>
                <w:szCs w:val="22"/>
                <w:lang w:val="en"/>
              </w:rPr>
              <w:t xml:space="preserve">пропозиція</w:t>
            </w:r>
            <w:r>
              <w:rPr>
                <w:rFonts w:asciiTheme="minorHAnsi" w:hAnsiTheme="minorHAnsi" w:cstheme="minorHAnsi"/>
                <w:szCs w:val="22"/>
                <w:lang w:val="en"/>
              </w:rPr>
              <w:t xml:space="preserve">.</w:t>
            </w:r>
            <w:r>
              <w:rPr>
                <w:rFonts w:asciiTheme="minorHAnsi" w:hAnsiTheme="minorHAnsi" w:cstheme="minorHAnsi"/>
                <w:szCs w:val="22"/>
                <w:lang w:val="ru-RU"/>
              </w:rPr>
            </w:r>
          </w:p>
          <w:p>
            <w:pPr>
              <w:pStyle w:val="1414"/>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p>
          <w:p>
            <w:pPr>
              <w:pStyle w:val="1414"/>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14"/>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ХХ.ХХ.2025.</w:t>
            </w:r>
            <w:r>
              <w:rPr>
                <w:rFonts w:asciiTheme="minorHAnsi" w:hAnsiTheme="minorHAnsi" w:cstheme="minorHAnsi"/>
                <w:szCs w:val="22"/>
                <w:lang w:val="ru-RU"/>
              </w:rPr>
            </w:r>
          </w:p>
          <w:p>
            <w:pPr>
              <w:pStyle w:val="1414"/>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 документи становлять повний зміст угоди між Сторонами щодо Договору. Вони замінюють усі усні та письмові комунікації, процедури, домовл</w:t>
            </w:r>
            <w:r>
              <w:rPr>
                <w:rFonts w:cs="Arial" w:asciiTheme="minorHAnsi" w:hAnsiTheme="minorHAnsi"/>
                <w:szCs w:val="22"/>
                <w:lang w:val="ru-RU"/>
              </w:rPr>
              <w:t xml:space="preserve">еності, зобов’язання, гарантії та розрахунки, що стосуються його предмета та фактів, які могли бути здійснені будь-якою Стороною від імені іншої Сторони до дати повідомлення. 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414"/>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414"/>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239"/>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39"/>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413"/>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239"/>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414"/>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414"/>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239"/>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414"/>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414"/>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w:t>
            </w:r>
            <w:r>
              <w:rPr>
                <w:rFonts w:asciiTheme="minorHAnsi" w:hAnsiTheme="minorHAnsi" w:cstheme="minorBidi"/>
                <w:lang w:val="en"/>
              </w:rPr>
              <w:t xml:space="preserve">necessary steps to complete delivery without being able to claim any remuneration in this regard.</w:t>
            </w:r>
            <w:r>
              <w:rPr>
                <w:rFonts w:asciiTheme="minorHAnsi" w:hAnsiTheme="minorHAnsi" w:cstheme="minorHAnsi"/>
                <w:szCs w:val="22"/>
                <w:lang w:val="en-GB"/>
              </w:rPr>
            </w:r>
          </w:p>
          <w:p>
            <w:pPr>
              <w:pStyle w:val="1414"/>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14"/>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414"/>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414"/>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 дії договору</w:t>
            </w:r>
            <w:r>
              <w:rPr>
                <w:rFonts w:asciiTheme="minorHAnsi" w:hAnsiTheme="minorHAnsi" w:cstheme="minorBidi"/>
                <w:lang w:val="ru-RU"/>
              </w:rPr>
              <w:br/>
              <w:t xml:space="preserve">Строк дії ДОГОВОРУ становить 2 місяці від дати його укладення ПІДРЯДНИКОМ з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414"/>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414"/>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30 днів від дати його укладення.</w:t>
            </w:r>
            <w:r>
              <w:rPr>
                <w:rFonts w:asciiTheme="minorHAnsi" w:hAnsiTheme="minorHAnsi" w:cstheme="minorBidi"/>
                <w:lang w:val="ru-RU"/>
              </w:rPr>
            </w:r>
          </w:p>
          <w:p>
            <w:pPr>
              <w:pStyle w:val="1414"/>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w:t>
            </w:r>
            <w:r>
              <w:rPr>
                <w:rFonts w:asciiTheme="minorHAnsi" w:hAnsiTheme="minorHAnsi" w:cstheme="minorBidi"/>
                <w:lang w:val="ru-RU"/>
              </w:rPr>
              <w:t xml:space="preserve">вимагати будь-яку оплату за цей період.</w:t>
            </w:r>
            <w:r>
              <w:rPr>
                <w:rFonts w:asciiTheme="minorHAnsi" w:hAnsiTheme="minorHAnsi" w:cstheme="minorBidi"/>
                <w:lang w:val="ru-RU"/>
              </w:rPr>
            </w:r>
          </w:p>
          <w:p>
            <w:pPr>
              <w:pStyle w:val="1414"/>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39"/>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4:  Financial provisions </w:t>
            </w:r>
            <w:bookmarkEnd w:id="0"/>
            <w:r/>
            <w:bookmarkEnd w:id="1"/>
            <w:r/>
            <w:bookmarkEnd w:id="2"/>
            <w:r/>
            <w:r>
              <w:rPr>
                <w:rFonts w:asciiTheme="minorHAnsi" w:hAnsiTheme="minorHAnsi" w:cstheme="minorHAnsi"/>
                <w:sz w:val="22"/>
                <w:szCs w:val="22"/>
              </w:rPr>
            </w:r>
          </w:p>
          <w:p>
            <w:pPr>
              <w:pStyle w:val="1413"/>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en-US"/>
              </w:rPr>
              <w:t xml:space="preserve"> </w:t>
            </w:r>
            <w:r>
              <w:rPr>
                <w:rFonts w:asciiTheme="minorHAnsi" w:hAnsiTheme="minorHAnsi" w:cstheme="minorBidi"/>
                <w:lang w:val="en"/>
              </w:rPr>
              <w:t xml:space="preserve">UAH</w:t>
            </w:r>
            <w:r>
              <w:rPr>
                <w:rFonts w:asciiTheme="minorHAnsi" w:hAnsiTheme="minorHAnsi" w:cstheme="minorBidi"/>
                <w:lang w:val="en"/>
              </w:rPr>
              <w:t xml:space="preserve"> exc. VAT.</w:t>
            </w:r>
            <w:r>
              <w:rPr>
                <w:rFonts w:asciiTheme="minorHAnsi" w:hAnsiTheme="minorHAnsi" w:cstheme="minorBidi"/>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414"/>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239"/>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ФІНАНСОВІ ПОЛОЖЕННЯ</w:t>
            </w:r>
            <w:r>
              <w:rPr>
                <w:rFonts w:asciiTheme="minorHAnsi" w:hAnsiTheme="minorHAnsi" w:cstheme="minorBidi"/>
                <w:sz w:val="22"/>
                <w:szCs w:val="22"/>
                <w:lang w:val="ru-RU"/>
              </w:rPr>
            </w:r>
          </w:p>
          <w:p>
            <w:pPr>
              <w:pStyle w:val="1414"/>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414"/>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414"/>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414"/>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413"/>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413"/>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413"/>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413"/>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413"/>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413"/>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w:t>
            </w:r>
            <w:r>
              <w:rPr>
                <w:rFonts w:asciiTheme="minorHAnsi" w:hAnsiTheme="minorHAnsi" w:cstheme="minorBidi"/>
              </w:rPr>
              <w:t xml:space="preserve"> </w:t>
            </w:r>
            <w:r>
              <w:rPr>
                <w:rFonts w:asciiTheme="minorHAnsi" w:hAnsiTheme="minorHAnsi" w:cstheme="minorBidi"/>
              </w:rPr>
              <w:t xml:space="preserve">price</w:t>
            </w:r>
            <w:r>
              <w:rPr>
                <w:rFonts w:asciiTheme="minorHAnsi" w:hAnsiTheme="minorHAnsi" w:cstheme="minorBidi"/>
                <w:lang w:val="uk-UA"/>
              </w:rPr>
              <w:t xml:space="preserve">/</w:t>
            </w:r>
            <w:r>
              <w:rPr>
                <w:rFonts w:asciiTheme="minorHAnsi" w:hAnsiTheme="minorHAnsi" w:cstheme="minorBidi"/>
              </w:rPr>
              <w:t xml:space="preserve">Фіксована</w:t>
            </w:r>
            <w:r>
              <w:rPr>
                <w:rFonts w:asciiTheme="minorHAnsi" w:hAnsiTheme="minorHAnsi" w:cstheme="minorBidi"/>
              </w:rPr>
              <w:t xml:space="preserve"> </w:t>
            </w:r>
            <w:r>
              <w:rPr>
                <w:rFonts w:asciiTheme="minorHAnsi" w:hAnsiTheme="minorHAnsi" w:cstheme="minorBidi"/>
              </w:rPr>
              <w:t xml:space="preserve">ціна</w:t>
            </w:r>
            <w:r>
              <w:rPr>
                <w:rFonts w:asciiTheme="minorHAnsi" w:hAnsiTheme="minorHAnsi" w:cstheme="minorBidi"/>
                <w:lang w:val="uk-UA"/>
              </w:rPr>
            </w:r>
          </w:p>
        </w:tc>
        <w:tc>
          <w:tcPr>
            <w:tcBorders/>
            <w:tcW w:w="1414" w:type="pct"/>
            <w:vAlign w:val="center"/>
            <w:textDirection w:val="lrTb"/>
            <w:noWrap w:val="false"/>
          </w:tcPr>
          <w:p>
            <w:pPr>
              <w:pStyle w:val="1413"/>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413"/>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413"/>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433"/>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39"/>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413"/>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239"/>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Bdr/>
              <w:spacing w:line="240" w:lineRule="auto"/>
              <w:ind w:right="139"/>
              <w:jc w:val="both"/>
              <w:rPr>
                <w:rFonts w:asciiTheme="minorHAnsi" w:hAnsiTheme="minorHAnsi"/>
                <w:sz w:val="22"/>
                <w:szCs w:val="22"/>
                <w:lang w:val="en"/>
              </w:rPr>
            </w:pPr>
            <w:r>
              <w:rPr>
                <w:rFonts w:asciiTheme="minorHAnsi" w:hAnsiTheme="minorHAnsi"/>
                <w:sz w:val="22"/>
                <w:szCs w:val="22"/>
                <w:lang w:val="en"/>
              </w:rPr>
              <w:t xml:space="preserve">No </w:t>
            </w:r>
            <w:r>
              <w:rPr>
                <w:rFonts w:ascii="Calibri" w:hAnsi="Calibri"/>
                <w:sz w:val="22"/>
                <w:lang w:val="en-US"/>
              </w:rPr>
              <w:t xml:space="preserve">a</w:t>
            </w:r>
            <w:r>
              <w:rPr>
                <w:rFonts w:ascii="Calibri" w:hAnsi="Calibri"/>
                <w:sz w:val="22"/>
                <w:lang w:val="en"/>
              </w:rPr>
              <w:t xml:space="preserve">dvance</w:t>
            </w:r>
            <w:r>
              <w:rPr>
                <w:rFonts w:asciiTheme="minorHAnsi" w:hAnsiTheme="minorHAnsi"/>
                <w:sz w:val="22"/>
                <w:szCs w:val="22"/>
                <w:lang w:val="en"/>
              </w:rPr>
              <w:t xml:space="preserve"> will be granted.</w:t>
            </w:r>
            <w:r>
              <w:rPr>
                <w:rFonts w:asciiTheme="minorHAnsi" w:hAnsiTheme="minorHAnsi"/>
                <w:sz w:val="22"/>
                <w:szCs w:val="22"/>
                <w:lang w:val="en"/>
              </w:rPr>
            </w:r>
            <w:r>
              <w:rPr>
                <w:rFonts w:asciiTheme="minorHAnsi" w:hAnsiTheme="minorHAnsi"/>
                <w:sz w:val="22"/>
                <w:szCs w:val="22"/>
                <w:lang w:val="en"/>
              </w:rPr>
            </w:r>
            <w:r>
              <w:rPr>
                <w:rFonts w:eastAsia="Times New Roman" w:asciiTheme="minorHAnsi" w:hAnsiTheme="minorHAnsi" w:cstheme="minorHAnsi"/>
                <w:b w:val="0"/>
                <w:bCs w:val="0"/>
                <w:sz w:val="22"/>
                <w:szCs w:val="22"/>
              </w:rPr>
            </w:r>
            <w:r>
              <w:rPr>
                <w:rFonts w:eastAsia="Times New Roman" w:asciiTheme="minorHAnsi" w:hAnsiTheme="minorHAnsi" w:cstheme="minorHAnsi"/>
                <w:b w:val="0"/>
                <w:bCs w:val="0"/>
                <w:sz w:val="22"/>
                <w:szCs w:val="22"/>
                <w:lang w:val="en"/>
              </w:rPr>
            </w:r>
            <w:r>
              <w:rPr>
                <w:rFonts w:asciiTheme="minorHAnsi" w:hAnsiTheme="minorHAnsi"/>
                <w:sz w:val="22"/>
                <w:szCs w:val="22"/>
                <w:lang w:val="en"/>
              </w:rPr>
            </w:r>
          </w:p>
          <w:p>
            <w:pPr>
              <w:pStyle w:val="1239"/>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39"/>
              <w:pBdr/>
              <w:spacing/>
              <w:ind/>
              <w:rPr>
                <w:rFonts w:asciiTheme="minorHAnsi" w:hAnsiTheme="minorHAnsi" w:cstheme="minorHAnsi"/>
                <w:sz w:val="22"/>
                <w:szCs w:val="22"/>
                <w:lang w:val="en"/>
              </w:rPr>
            </w:pPr>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413"/>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413"/>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413"/>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239"/>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413"/>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w:t>
            </w:r>
            <w:r>
              <w:rPr>
                <w:rFonts w:cs="Arial" w:asciiTheme="minorHAnsi" w:hAnsiTheme="minorHAnsi"/>
                <w:szCs w:val="22"/>
                <w:lang w:val="en"/>
              </w:rPr>
              <w:t xml:space="preserve">of the invoice or of the expense reimbursement request.</w:t>
            </w:r>
            <w:r>
              <w:rPr>
                <w:rFonts w:cs="Arial" w:asciiTheme="minorHAnsi" w:hAnsiTheme="minorHAnsi"/>
                <w:szCs w:val="22"/>
                <w:lang w:val="en-GB"/>
              </w:rPr>
            </w:r>
          </w:p>
          <w:p>
            <w:pPr>
              <w:pStyle w:val="1413"/>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413"/>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13"/>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13"/>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39"/>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440"/>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440"/>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440"/>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440"/>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Style w:val="1407"/>
              <w:pBdr/>
              <w:tabs>
                <w:tab w:val="clear" w:leader="none" w:pos="4536"/>
                <w:tab w:val="clear" w:leader="none" w:pos="9072"/>
              </w:tabs>
              <w:spacing/>
              <w:ind/>
              <w:rPr>
                <w:rFonts w:ascii="Calibri" w:hAnsi="Calibri"/>
                <w:sz w:val="22"/>
                <w:lang w:val="en"/>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r>
            <w:r>
              <w:rPr>
                <w:rFonts w:asciiTheme="minorHAnsi" w:hAnsiTheme="minorHAnsi" w:cstheme="minorBidi"/>
                <w:sz w:val="22"/>
                <w:szCs w:val="22"/>
                <w:lang w:val="ru-RU"/>
              </w:rPr>
            </w:r>
            <w:r>
              <w:rPr>
                <w:rFonts w:ascii="Calibri" w:hAnsi="Calibri"/>
                <w:sz w:val="22"/>
                <w:lang w:val="uk-UA"/>
              </w:rPr>
              <w:t xml:space="preserve">Аванс</w:t>
            </w:r>
            <w:r>
              <w:rPr>
                <w:rFonts w:ascii="Calibri" w:hAnsi="Calibri"/>
                <w:sz w:val="22"/>
                <w:lang w:val="en"/>
              </w:rPr>
              <w:t xml:space="preserve"> не здійснюється.</w:t>
            </w:r>
            <w:r>
              <w:rPr>
                <w:rFonts w:ascii="Calibri" w:hAnsi="Calibri"/>
                <w:sz w:val="22"/>
                <w:lang w:val="en"/>
              </w:rPr>
            </w:r>
            <w:r>
              <w:rPr>
                <w:rFonts w:ascii="Calibri" w:hAnsi="Calibri"/>
                <w:sz w:val="22"/>
                <w:lang w:val="en"/>
              </w:rPr>
            </w: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r/>
            <w:r>
              <w:rPr>
                <w:rFonts w:ascii="Calibri" w:hAnsi="Calibri"/>
                <w:sz w:val="22"/>
                <w:lang w:val="en"/>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w:t>
            </w:r>
            <w:r>
              <w:rPr>
                <w:rFonts w:asciiTheme="minorHAnsi" w:hAnsiTheme="minorHAnsi" w:cstheme="minorBidi"/>
                <w:b/>
                <w:bCs/>
                <w:sz w:val="22"/>
                <w:szCs w:val="22"/>
                <w:lang w:val="en-US"/>
              </w:rPr>
              <w:t xml:space="preserve"> </w:t>
            </w:r>
            <w:r>
              <w:rPr>
                <w:rFonts w:asciiTheme="minorHAnsi" w:hAnsiTheme="minorHAnsi" w:cstheme="minorBidi"/>
                <w:b/>
                <w:bCs/>
                <w:sz w:val="22"/>
                <w:szCs w:val="22"/>
                <w:lang w:val="en-US"/>
              </w:rPr>
              <w:t xml:space="preserve">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br/>
            </w: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w:t>
            </w:r>
            <w:r>
              <w:rPr>
                <w:rFonts w:asciiTheme="minorHAnsi" w:hAnsiTheme="minorHAnsi" w:cstheme="minorBidi"/>
                <w:sz w:val="22"/>
                <w:szCs w:val="22"/>
                <w:lang w:val="ru-RU"/>
              </w:rPr>
              <w:t xml:space="preserve">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w:t>
            </w:r>
            <w:r>
              <w:rPr>
                <w:rFonts w:asciiTheme="minorHAnsi" w:hAnsiTheme="minorHAnsi" w:cstheme="minorBidi"/>
                <w:sz w:val="22"/>
                <w:szCs w:val="22"/>
                <w:lang w:val="ru-RU"/>
              </w:rPr>
              <w:t xml:space="preserve">лати сум за ДОГОВОРОМ становить максимум тридцять (30) днів від дати отримання повного рахунку, включаючи всі 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реквізити</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відділу</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що</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діє</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як</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уточнюючий</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вказаний</w:t>
            </w:r>
            <w:r>
              <w:rPr>
                <w:rFonts w:asciiTheme="minorHAnsi" w:hAnsiTheme="minorHAnsi" w:cstheme="minorBidi"/>
                <w:sz w:val="22"/>
                <w:szCs w:val="22"/>
                <w:lang w:val="en-US"/>
              </w:rPr>
              <w:t xml:space="preserve"> у </w:t>
            </w:r>
            <w:r>
              <w:rPr>
                <w:rFonts w:asciiTheme="minorHAnsi" w:hAnsiTheme="minorHAnsi" w:cstheme="minorBidi"/>
                <w:sz w:val="22"/>
                <w:szCs w:val="22"/>
                <w:lang w:val="en-US"/>
              </w:rPr>
              <w:t xml:space="preserve">статті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Контактна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особа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та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комунікація</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440"/>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0"/>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0" o:title=""/>
                <o:lock v:ext="edit" rotation="t"/>
              </v:shape>
            </w:pict>
          </mc:Fallback>
        </mc:AlternateContent>
      </w:r>
      <w:r>
        <w:rPr>
          <w:rFonts w:eastAsia="Times New Roman" w:cs="Arial" w:asciiTheme="minorHAnsi" w:hAnsiTheme="minorHAnsi"/>
        </w:rPr>
      </w:r>
    </w:p>
    <w:tbl>
      <w:tblPr>
        <w:tblStyle w:val="1433"/>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40"/>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440"/>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440"/>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440"/>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239"/>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413"/>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239"/>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239"/>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413"/>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440"/>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40"/>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номер</w:t>
            </w:r>
            <w:r>
              <w:rPr>
                <w:rFonts w:eastAsia="Times New Roman" w:asciiTheme="minorHAnsi" w:hAnsiTheme="minorHAnsi" w:cstheme="minorHAnsi"/>
                <w:sz w:val="22"/>
                <w:szCs w:val="22"/>
                <w:lang w:val="en-US"/>
              </w:rPr>
              <w:t xml:space="preserve"> ДОГОВОРУ;</w:t>
            </w:r>
            <w:r>
              <w:rPr>
                <w:rFonts w:eastAsia="Times New Roman" w:asciiTheme="minorHAnsi" w:hAnsiTheme="minorHAnsi" w:cstheme="minorHAnsi"/>
                <w:sz w:val="22"/>
                <w:szCs w:val="22"/>
                <w:lang w:val="en-US"/>
              </w:rPr>
            </w:r>
          </w:p>
          <w:p>
            <w:pPr>
              <w:pStyle w:val="1440"/>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440"/>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440"/>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 та збори</w:t>
            </w:r>
            <w:r>
              <w:rPr>
                <w:rFonts w:eastAsia="Times New Roman" w:asciiTheme="minorHAnsi" w:hAnsiTheme="minorHAnsi" w:cstheme="minorHAnsi"/>
                <w:sz w:val="22"/>
                <w:szCs w:val="22"/>
                <w:lang w:val="ru-RU"/>
              </w:rPr>
              <w:br/>
              <w:t xml:space="preserve">ПІДРЯДНИК несе пряму відповідальність за всі податки та збори, які можуть бути стягнуті з нього за ДОГОВОРОМ, як у країні його реєстрації, так і в країнах реалізації проекту.</w:t>
            </w:r>
            <w:r>
              <w:rPr>
                <w:rFonts w:eastAsia="Times New Roman" w:asciiTheme="minorHAnsi" w:hAnsiTheme="minorHAnsi" w:cstheme="minorHAnsi"/>
                <w:sz w:val="22"/>
                <w:szCs w:val="22"/>
                <w:lang w:val="ru-RU"/>
              </w:rPr>
            </w:r>
          </w:p>
          <w:p>
            <w:pPr>
              <w:pStyle w:val="1440"/>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14"/>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239"/>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413"/>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413"/>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13"/>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w:t>
            </w:r>
            <w:r>
              <w:rPr>
                <w:rFonts w:asciiTheme="minorHAnsi" w:hAnsiTheme="minorHAnsi" w:cstheme="minorHAnsi"/>
                <w:szCs w:val="22"/>
                <w:lang w:val="en-US"/>
              </w:rPr>
              <w:t xml:space="preserve">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239"/>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413"/>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413"/>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13"/>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413"/>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413"/>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414"/>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440"/>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w:t>
            </w:r>
            <w:r>
              <w:rPr>
                <w:rFonts w:eastAsia="Times New Roman" w:asciiTheme="minorHAnsi" w:hAnsiTheme="minorHAnsi" w:cstheme="minorHAnsi"/>
                <w:b/>
                <w:bCs/>
                <w:sz w:val="22"/>
                <w:szCs w:val="22"/>
                <w:lang w:val="en-US"/>
              </w:rPr>
              <w:t xml:space="preserve"> </w:t>
            </w:r>
            <w:r>
              <w:rPr>
                <w:rFonts w:eastAsia="Times New Roman" w:asciiTheme="minorHAnsi" w:hAnsiTheme="minorHAnsi" w:cstheme="minorHAnsi"/>
                <w:b/>
                <w:bCs/>
                <w:sz w:val="22"/>
                <w:szCs w:val="22"/>
                <w:lang w:val="en-US"/>
              </w:rPr>
              <w:t xml:space="preserve">діяльність</w:t>
            </w:r>
            <w:r>
              <w:rPr>
                <w:rFonts w:eastAsia="Times New Roman" w:asciiTheme="minorHAnsi" w:hAnsiTheme="minorHAnsi" w:cstheme="minorHAnsi"/>
                <w:sz w:val="22"/>
                <w:szCs w:val="22"/>
                <w:lang w:val="en-US"/>
              </w:rPr>
              <w:br/>
            </w:r>
            <w:r>
              <w:rPr>
                <w:rFonts w:eastAsia="Times New Roman" w:asciiTheme="minorHAnsi" w:hAnsiTheme="minorHAnsi" w:cstheme="minorHAnsi"/>
                <w:sz w:val="22"/>
                <w:szCs w:val="22"/>
                <w:lang w:val="en-US"/>
              </w:rPr>
              <w:t xml:space="preserve">Інспекційна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діяльність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проводитиметься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для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розділу</w:t>
            </w:r>
            <w:r>
              <w:rPr>
                <w:rFonts w:eastAsia="Times New Roman" w:asciiTheme="minorHAnsi" w:hAnsiTheme="minorHAnsi" w:cstheme="minorHAnsi"/>
                <w:sz w:val="22"/>
                <w:szCs w:val="22"/>
                <w:lang w:val="en-US"/>
              </w:rPr>
              <w:t xml:space="preserve"> 5 CCAG-FCS. </w:t>
            </w:r>
            <w:r>
              <w:rPr>
                <w:rFonts w:eastAsia="Times New Roman" w:asciiTheme="minorHAnsi" w:hAnsiTheme="minorHAnsi" w:cstheme="minorHAnsi"/>
                <w:sz w:val="22"/>
                <w:szCs w:val="22"/>
                <w:lang w:val="en-US"/>
              </w:rPr>
              <w:t xml:space="preserve">Відступаючи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статті</w:t>
            </w:r>
            <w:r>
              <w:rPr>
                <w:rFonts w:eastAsia="Times New Roman" w:asciiTheme="minorHAnsi" w:hAnsiTheme="minorHAnsi" w:cstheme="minorHAnsi"/>
                <w:sz w:val="22"/>
                <w:szCs w:val="22"/>
                <w:lang w:val="en-US"/>
              </w:rPr>
              <w:t xml:space="preserve"> 23 CCAG-FCS, </w:t>
            </w:r>
            <w:r>
              <w:rPr>
                <w:rFonts w:eastAsia="Times New Roman" w:asciiTheme="minorHAnsi" w:hAnsiTheme="minorHAnsi" w:cstheme="minorHAnsi"/>
                <w:sz w:val="22"/>
                <w:szCs w:val="22"/>
                <w:lang w:val="en-US"/>
              </w:rPr>
              <w:t xml:space="preserve">інспекційні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заходи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будуть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здійснюватися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40"/>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40"/>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440"/>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40"/>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40"/>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40"/>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440"/>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414"/>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6:  Specific terms of execution</w:t>
            </w:r>
            <w:r>
              <w:rPr>
                <w:rFonts w:asciiTheme="minorHAnsi" w:hAnsiTheme="minorHAnsi" w:cstheme="minorHAnsi"/>
                <w:b/>
                <w:bCs/>
                <w:caps/>
                <w:szCs w:val="22"/>
                <w:u w:val="single"/>
                <w:lang w:val="en"/>
              </w:rPr>
            </w:r>
          </w:p>
          <w:p>
            <w:pPr>
              <w:pStyle w:val="1239"/>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w:t>
            </w:r>
            <w:r>
              <w:rPr>
                <w:rFonts w:asciiTheme="minorHAnsi" w:hAnsiTheme="minorHAnsi" w:cstheme="minorHAnsi"/>
                <w:b/>
                <w:bCs/>
                <w:sz w:val="22"/>
                <w:szCs w:val="22"/>
                <w:lang w:val="en"/>
              </w:rPr>
              <w:t xml:space="preserve">2020:DDP</w:t>
            </w:r>
            <w:r>
              <w:rPr>
                <w:rFonts w:asciiTheme="minorHAnsi" w:hAnsiTheme="minorHAnsi" w:cstheme="minorHAnsi"/>
                <w:b/>
                <w:bCs/>
                <w:sz w:val="22"/>
                <w:szCs w:val="22"/>
                <w:lang w:val="en"/>
              </w:rPr>
              <w:t xml:space="preserve">/Ukraine, </w:t>
            </w:r>
            <w:r>
              <w:rPr>
                <w:rFonts w:asciiTheme="minorHAnsi" w:hAnsiTheme="minorHAnsi" w:cstheme="minorHAnsi"/>
                <w:b/>
                <w:bCs/>
                <w:sz w:val="22"/>
                <w:szCs w:val="22"/>
                <w:lang w:val="en"/>
              </w:rPr>
              <w:t xml:space="preserve">Odesa</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414"/>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414"/>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414"/>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w:t>
            </w:r>
            <w:r>
              <w:rPr>
                <w:rFonts w:asciiTheme="minorHAnsi" w:hAnsiTheme="minorHAnsi" w:cstheme="minorHAnsi"/>
                <w:szCs w:val="22"/>
                <w:lang w:val="en"/>
              </w:rPr>
              <w:t xml:space="preserve">purchase</w:t>
            </w:r>
            <w:r>
              <w:rPr>
                <w:rFonts w:asciiTheme="minorHAnsi" w:hAnsiTheme="minorHAnsi" w:cstheme="minorHAnsi"/>
                <w:szCs w:val="22"/>
                <w:lang w:val="en"/>
              </w:rPr>
              <w:t xml:space="preserve"> order are satisfied and the supplies conform to the tender specifications (Annex I).</w:t>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414"/>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414"/>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4"/>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239"/>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14"/>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239"/>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w:t>
            </w:r>
            <w:r>
              <w:rPr>
                <w:rFonts w:asciiTheme="minorHAnsi" w:hAnsiTheme="minorHAnsi" w:cstheme="minorHAnsi"/>
                <w:szCs w:val="22"/>
                <w:lang w:val="en"/>
              </w:rPr>
              <w:t xml:space="preserve">authorisation</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413"/>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413"/>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413"/>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3"/>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3"/>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3"/>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13"/>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39"/>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w:t>
            </w:r>
            <w:r>
              <w:rPr>
                <w:rFonts w:asciiTheme="minorHAnsi" w:hAnsiTheme="minorHAnsi" w:cstheme="minorHAnsi"/>
                <w:szCs w:val="22"/>
                <w:lang w:val="en"/>
              </w:rPr>
              <w:t xml:space="preserve">information</w:t>
            </w:r>
            <w:r>
              <w:rPr>
                <w:rFonts w:asciiTheme="minorHAnsi" w:hAnsiTheme="minorHAnsi" w:cstheme="minorHAnsi"/>
                <w:szCs w:val="22"/>
                <w:lang w:val="en"/>
              </w:rPr>
              <w:t xml:space="preserve"> it receives with the same degree of care and protection as it applies to its own confidential information;</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413"/>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239"/>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413"/>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413"/>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239"/>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413"/>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w:t>
            </w:r>
            <w:r>
              <w:rPr>
                <w:rFonts w:asciiTheme="minorHAnsi" w:hAnsiTheme="minorHAnsi" w:cstheme="minorHAnsi"/>
                <w:szCs w:val="22"/>
                <w:lang w:val="en"/>
              </w:rPr>
              <w:t xml:space="preserve">is</w:t>
            </w:r>
            <w:r>
              <w:rPr>
                <w:rFonts w:asciiTheme="minorHAnsi" w:hAnsiTheme="minorHAnsi" w:cstheme="minorHAnsi"/>
                <w:szCs w:val="22"/>
                <w:lang w:val="en"/>
              </w:rPr>
              <w:t xml:space="preserve">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414"/>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414"/>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414"/>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239"/>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39"/>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414"/>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440"/>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40"/>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6: ОСОБЛИВІ УМОВИ ВИКОНАННЯ</w:t>
            </w:r>
            <w:r>
              <w:rPr>
                <w:rFonts w:eastAsia="Times New Roman" w:asciiTheme="minorHAnsi" w:hAnsiTheme="minorHAnsi" w:cstheme="minorHAnsi"/>
                <w:b/>
                <w:bCs/>
                <w:caps/>
                <w:sz w:val="22"/>
                <w:szCs w:val="22"/>
                <w:u w:val="single"/>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Одеса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Україна</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440"/>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440"/>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440"/>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440"/>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440"/>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440"/>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технічних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повідомляти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w:t>
            </w:r>
            <w:r>
              <w:rPr>
                <w:rFonts w:eastAsia="Times New Roman" w:asciiTheme="minorHAnsi" w:hAnsiTheme="minorHAnsi" w:cstheme="minorHAnsi"/>
                <w:sz w:val="22"/>
                <w:szCs w:val="22"/>
                <w:lang w:val="en-US"/>
              </w:rPr>
              <w:t xml:space="preserve">письмовій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формі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будь-які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повідомлення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інструкції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отримати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КЛІЄНТА (</w:t>
            </w:r>
            <w:r>
              <w:rPr>
                <w:rFonts w:eastAsia="Times New Roman" w:asciiTheme="minorHAnsi" w:hAnsiTheme="minorHAnsi" w:cstheme="minorHAnsi"/>
                <w:sz w:val="22"/>
                <w:szCs w:val="22"/>
                <w:lang w:val="en-US"/>
              </w:rPr>
              <w:t xml:space="preserve">країни-бенефіціара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державного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органу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або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третьої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сторони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обговорення</w:t>
            </w:r>
            <w:r>
              <w:rPr>
                <w:rFonts w:eastAsia="Times New Roman" w:asciiTheme="minorHAnsi" w:hAnsiTheme="minorHAnsi" w:cstheme="minorHAnsi"/>
                <w:sz w:val="22"/>
                <w:szCs w:val="22"/>
                <w:lang w:val="en-US"/>
              </w:rPr>
              <w:t xml:space="preserve">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w:t>
            </w:r>
            <w:r>
              <w:rPr>
                <w:rFonts w:eastAsia="Times New Roman" w:asciiTheme="minorHAnsi" w:hAnsiTheme="minorHAnsi" w:cstheme="minorHAnsi"/>
                <w:sz w:val="22"/>
                <w:szCs w:val="22"/>
                <w:lang w:val="en-US"/>
              </w:rPr>
              <w:t xml:space="preserve">отримання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письмового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дозволу</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440"/>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440"/>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w:t>
            </w:r>
            <w:r>
              <w:rPr>
                <w:rFonts w:eastAsia="Times New Roman" w:asciiTheme="minorHAnsi" w:hAnsiTheme="minorHAnsi" w:cstheme="minorHAnsi"/>
                <w:sz w:val="22"/>
                <w:szCs w:val="22"/>
                <w:lang w:val="en-US"/>
              </w:rPr>
              <w:t xml:space="preserve">зобов’язується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440"/>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 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забезпечує своєчасне надання ПІДРЯДНИКУ всіх документів (зазначених нижче), необхідних для виконання послуг/поставок:</w:t>
            </w:r>
            <w:r>
              <w:rPr>
                <w:rFonts w:eastAsia="Times New Roman" w:asciiTheme="minorHAnsi" w:hAnsiTheme="minorHAnsi" w:cstheme="minorHAnsi"/>
                <w:sz w:val="22"/>
                <w:szCs w:val="22"/>
                <w:lang w:val="ru-RU"/>
              </w:rPr>
            </w:r>
          </w:p>
          <w:p>
            <w:pPr>
              <w:pStyle w:val="1440"/>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пропозиція</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40"/>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вимоги</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40"/>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40"/>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цивільної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відповідальності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перед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третіми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особами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шкоду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життю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здоров’ю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майну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виникнути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час</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також</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ризики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нещасних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випадків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виробництві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захворювань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його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працівників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залучених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w:t>
            </w:r>
            <w:r>
              <w:rPr>
                <w:rFonts w:eastAsia="Times New Roman" w:asciiTheme="minorHAnsi" w:hAnsiTheme="minorHAnsi" w:cstheme="minorHAnsi"/>
                <w:sz w:val="22"/>
                <w:szCs w:val="22"/>
                <w:lang w:val="en-US"/>
              </w:rPr>
              <w:t xml:space="preserve">повинен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можливість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надати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всі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сертифікати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підтверджують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наявність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зазначених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полісів</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40"/>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40"/>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440"/>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33"/>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40"/>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Mathieu </w:t>
                  </w:r>
                  <w:r>
                    <w:rPr>
                      <w:rFonts w:asciiTheme="minorHAnsi" w:hAnsiTheme="minorHAnsi" w:cstheme="minorHAnsi"/>
                      <w:sz w:val="22"/>
                      <w:szCs w:val="22"/>
                      <w:lang w:val="en-US"/>
                    </w:rPr>
                    <w:t xml:space="preserve">Radoube</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w:t>
                  </w:r>
                  <w:r>
                    <w:rPr>
                      <w:rFonts w:asciiTheme="minorHAnsi" w:hAnsiTheme="minorHAnsi" w:cstheme="minorHAnsi"/>
                      <w:sz w:val="22"/>
                      <w:szCs w:val="22"/>
                    </w:rPr>
                    <w:t xml:space="preserve"> </w:t>
                  </w:r>
                  <w:r>
                    <w:rPr>
                      <w:rFonts w:asciiTheme="minorHAnsi" w:hAnsiTheme="minorHAnsi" w:cstheme="minorHAnsi"/>
                      <w:sz w:val="22"/>
                      <w:szCs w:val="22"/>
                    </w:rPr>
                    <w:t xml:space="preserve">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440"/>
                    <w:widowControl w:val="false"/>
                    <w:pBdr/>
                    <w:spacing/>
                    <w:ind w:left="0"/>
                    <w:rPr>
                      <w:rFonts w:eastAsia="Times New Roman" w:asciiTheme="minorHAnsi" w:hAnsiTheme="minorHAnsi" w:cstheme="minorHAnsi"/>
                      <w:b/>
                      <w:bCs/>
                      <w:caps/>
                      <w:sz w:val="22"/>
                      <w:szCs w:val="22"/>
                      <w:u w:val="single"/>
                    </w:rPr>
                  </w:pPr>
                  <w:r/>
                  <w:hyperlink r:id="rId21" w:tooltip="mailto:mathieu.radoube@expertisefrance.fr" w:history="1">
                    <w:r>
                      <w:rPr>
                        <w:rStyle w:val="1409"/>
                        <w:rFonts w:asciiTheme="minorHAnsi" w:hAnsiTheme="minorHAnsi" w:cstheme="minorHAnsi"/>
                        <w:sz w:val="22"/>
                        <w:szCs w:val="22"/>
                      </w:rPr>
                      <w:t xml:space="preserve">mathieu.radoube@expertisefrance.fr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40"/>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440"/>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40"/>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440"/>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w:t>
            </w:r>
            <w:r>
              <w:rPr>
                <w:rFonts w:eastAsia="Times New Roman" w:asciiTheme="minorHAnsi" w:hAnsiTheme="minorHAnsi" w:cstheme="minorHAnsi"/>
                <w:b/>
                <w:bCs/>
                <w:color w:val="000000"/>
                <w:sz w:val="22"/>
                <w:szCs w:val="22"/>
                <w:lang w:val="en-US" w:eastAsia="en-US"/>
              </w:rPr>
              <w:t xml:space="preserve">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w:t>
            </w:r>
            <w:r>
              <w:rPr>
                <w:rFonts w:eastAsia="Times New Roman" w:asciiTheme="minorHAnsi" w:hAnsiTheme="minorHAnsi" w:cstheme="minorHAnsi"/>
                <w:color w:val="000000"/>
                <w:sz w:val="22"/>
                <w:szCs w:val="22"/>
                <w:lang w:val="en-US" w:eastAsia="en-US"/>
              </w:rPr>
              <w:t xml:space="preserve">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w:t>
            </w:r>
            <w:r>
              <w:rPr>
                <w:rFonts w:eastAsia="Times New Roman" w:asciiTheme="minorHAnsi" w:hAnsiTheme="minorHAnsi" w:cstheme="minorHAnsi"/>
                <w:color w:val="000000"/>
                <w:sz w:val="22"/>
                <w:szCs w:val="22"/>
                <w:lang w:val="en-US" w:eastAsia="en-US"/>
              </w:rPr>
              <w:t xml:space="preserve">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w:t>
            </w:r>
            <w:r>
              <w:rPr>
                <w:rFonts w:eastAsia="Times New Roman" w:asciiTheme="minorHAnsi" w:hAnsiTheme="minorHAnsi" w:cstheme="minorHAnsi"/>
                <w:color w:val="000000"/>
                <w:sz w:val="22"/>
                <w:szCs w:val="22"/>
                <w:lang w:val="en-US" w:eastAsia="en-US"/>
              </w:rPr>
              <w:t xml:space="preserve">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w:t>
            </w:r>
            <w:r>
              <w:rPr>
                <w:rFonts w:eastAsia="Times New Roman" w:asciiTheme="minorHAnsi" w:hAnsiTheme="minorHAnsi" w:cstheme="minorHAnsi"/>
                <w:color w:val="000000"/>
                <w:sz w:val="22"/>
                <w:szCs w:val="22"/>
                <w:lang w:val="en-US" w:eastAsia="en-US"/>
              </w:rPr>
              <w:t xml:space="preserve">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414"/>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2" w:tooltip="https://www.ecologie.gouv.fr/sites/default/files/Guide_politique_achat_public_zero_deforestation.pdf" w:history="1">
              <w:r>
                <w:rPr>
                  <w:rStyle w:val="1409"/>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М’ясо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продукти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страви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маргарин</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спреди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взуття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оббивка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чистячі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засоби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шоколад</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фрукти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Style w:val="1440"/>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отримання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додаткової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посібник</w:t>
            </w:r>
            <w:r>
              <w:rPr>
                <w:rFonts w:eastAsia="Times New Roman" w:asciiTheme="minorHAnsi" w:hAnsiTheme="minorHAnsi" w:cstheme="minorHAnsi"/>
                <w:color w:val="000000"/>
                <w:sz w:val="22"/>
                <w:szCs w:val="22"/>
                <w:lang w:val="en-US" w:eastAsia="en-US"/>
              </w:rPr>
              <w:t xml:space="preserve"> Engaging in Zero Deforestation Public Procurement </w:t>
            </w:r>
            <w:r>
              <w:rPr>
                <w:rFonts w:eastAsia="Times New Roman" w:asciiTheme="minorHAnsi" w:hAnsiTheme="minorHAnsi" w:cstheme="minorHAnsi"/>
                <w:color w:val="000000"/>
                <w:sz w:val="22"/>
                <w:szCs w:val="22"/>
                <w:lang w:val="en-US" w:eastAsia="en-US"/>
              </w:rPr>
              <w:t xml:space="preserve">доступний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адресою</w:t>
            </w:r>
            <w:r>
              <w:rPr>
                <w:rFonts w:eastAsia="Times New Roman" w:asciiTheme="minorHAnsi" w:hAnsiTheme="minorHAnsi" w:cstheme="minorHAnsi"/>
                <w:color w:val="000000"/>
                <w:sz w:val="22"/>
                <w:szCs w:val="22"/>
                <w:lang w:val="en-US" w:eastAsia="en-US"/>
              </w:rPr>
              <w:t xml:space="preserve">:</w:t>
            </w:r>
            <w:r>
              <w:rPr>
                <w:rFonts w:asciiTheme="minorHAnsi" w:hAnsiTheme="minorHAnsi" w:cstheme="minorHAnsi"/>
                <w:color w:val="000000"/>
                <w:sz w:val="22"/>
                <w:szCs w:val="22"/>
                <w:lang w:val="en-US" w:eastAsia="en-US"/>
              </w:rPr>
              <w:t xml:space="preserve"> </w:t>
            </w:r>
            <w:hyperlink r:id="rId23" w:tooltip="https://www.ecologie.gouv.fr/sites/default/files/Guide_politique_achat_public_zero_deforestation.pdf" w:history="1">
              <w:r>
                <w:rPr>
                  <w:rStyle w:val="1409"/>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14"/>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7:  Re-examination clause</w:t>
            </w:r>
            <w:bookmarkEnd w:id="36"/>
            <w:r/>
            <w:r>
              <w:rPr>
                <w:rFonts w:asciiTheme="minorHAnsi" w:hAnsiTheme="minorHAnsi" w:cstheme="minorHAnsi"/>
                <w:b/>
                <w:caps/>
                <w:szCs w:val="22"/>
                <w:u w:val="single"/>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413"/>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13"/>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413"/>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13"/>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13"/>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13"/>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414"/>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40"/>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7: ПОЛОЖЕННЯ ПРО ПЕРЕГЛЯД</w:t>
            </w:r>
            <w:r>
              <w:rPr>
                <w:rFonts w:eastAsia="Times New Roman" w:asciiTheme="minorHAnsi" w:hAnsiTheme="minorHAnsi" w:cstheme="minorHAnsi"/>
                <w:b/>
                <w:bCs/>
                <w:caps/>
                <w:sz w:val="22"/>
                <w:szCs w:val="22"/>
                <w:u w:val="single"/>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40"/>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14"/>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8: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414"/>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440"/>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w:t>
            </w:r>
            <w:r>
              <w:rPr>
                <w:rFonts w:eastAsia="Times New Roman" w:asciiTheme="minorHAnsi" w:hAnsiTheme="minorHAnsi" w:cstheme="minorHAnsi"/>
                <w:color w:val="000000"/>
                <w:sz w:val="22"/>
                <w:szCs w:val="22"/>
                <w:lang w:val="en-US" w:eastAsia="en-US"/>
              </w:rPr>
              <w:t xml:space="preserve">amount</w:t>
            </w:r>
            <w:r>
              <w:rPr>
                <w:rFonts w:eastAsia="Times New Roman" w:asciiTheme="minorHAnsi" w:hAnsiTheme="minorHAnsi" w:cstheme="minorHAnsi"/>
                <w:color w:val="000000"/>
                <w:sz w:val="22"/>
                <w:szCs w:val="22"/>
                <w:lang w:val="en-US" w:eastAsia="en-US"/>
              </w:rPr>
              <w:t xml:space="preserve">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delivery of the ordered goods.</w:t>
            </w:r>
            <w:r>
              <w:rPr>
                <w:rFonts w:eastAsia="Times New Roman" w:asciiTheme="minorHAnsi" w:hAnsiTheme="minorHAnsi" w:cstheme="minorHAnsi"/>
                <w:sz w:val="22"/>
                <w:szCs w:val="22"/>
                <w:lang w:val="en-US" w:eastAsia="en-US"/>
              </w:rPr>
            </w:r>
          </w:p>
          <w:p>
            <w:pPr>
              <w:pStyle w:val="1414"/>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доставці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Intellectual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w:t>
            </w:r>
            <w:r>
              <w:rPr>
                <w:rFonts w:eastAsia="Times New Roman" w:asciiTheme="minorHAnsi" w:hAnsiTheme="minorHAnsi" w:cstheme="minorHAnsi"/>
                <w:color w:val="000000"/>
                <w:sz w:val="22"/>
                <w:szCs w:val="22"/>
                <w:lang w:val="en-US" w:eastAsia="en-US"/>
              </w:rPr>
              <w:t xml:space="preserve">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w:t>
            </w:r>
            <w:r>
              <w:rPr>
                <w:rFonts w:eastAsia="Times New Roman" w:asciiTheme="minorHAnsi" w:hAnsiTheme="minorHAnsi" w:cstheme="minorHAnsi"/>
                <w:color w:val="000000"/>
                <w:sz w:val="22"/>
                <w:szCs w:val="22"/>
                <w:lang w:val="en-US" w:eastAsia="en-US"/>
              </w:rPr>
              <w:t xml:space="preserve">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modifications:</w:t>
            </w:r>
            <w:r>
              <w:rPr>
                <w:rFonts w:eastAsia="Times New Roman" w:asciiTheme="minorHAnsi" w:hAnsiTheme="minorHAnsi" w:cstheme="minorHAnsi"/>
                <w:b/>
                <w:bCs/>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w:t>
            </w:r>
            <w:r>
              <w:rPr>
                <w:rFonts w:eastAsia="Times New Roman" w:asciiTheme="minorHAnsi" w:hAnsiTheme="minorHAnsi" w:cstheme="minorHAnsi"/>
                <w:color w:val="000000"/>
                <w:sz w:val="22"/>
                <w:szCs w:val="22"/>
                <w:lang w:val="en-US" w:eastAsia="en-US"/>
              </w:rPr>
              <w:t xml:space="preserve">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w:t>
            </w:r>
            <w:r>
              <w:rPr>
                <w:rFonts w:eastAsia="Times New Roman" w:asciiTheme="minorHAnsi" w:hAnsiTheme="minorHAnsi" w:cstheme="minorHAnsi"/>
                <w:color w:val="000000"/>
                <w:sz w:val="22"/>
                <w:szCs w:val="22"/>
                <w:lang w:val="en-US" w:eastAsia="en-US"/>
              </w:rPr>
              <w:t xml:space="preserve">ance shall not acquire ownership of pre-existing rights. The Contractor shall license the pre-existing rights on a royalty-free, non-exclusive and irrevocable basis to Expertise France, which may use the pre-existing rights as set out in Article 8.3. Such </w:t>
            </w:r>
            <w:r>
              <w:rPr>
                <w:rFonts w:eastAsia="Times New Roman" w:asciiTheme="minorHAnsi" w:hAnsiTheme="minorHAnsi" w:cstheme="minorHAnsi"/>
                <w:color w:val="000000"/>
                <w:sz w:val="22"/>
                <w:szCs w:val="22"/>
                <w:lang w:val="en-US" w:eastAsia="en-US"/>
              </w:rPr>
              <w:t xml:space="preserve">licences</w:t>
            </w:r>
            <w:r>
              <w:rPr>
                <w:rFonts w:eastAsia="Times New Roman" w:asciiTheme="minorHAnsi" w:hAnsiTheme="minorHAnsi" w:cstheme="minorHAnsi"/>
                <w:color w:val="000000"/>
                <w:sz w:val="22"/>
                <w:szCs w:val="22"/>
                <w:lang w:val="en-US" w:eastAsia="en-US"/>
              </w:rPr>
              <w:t xml:space="preserve">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w:t>
            </w:r>
            <w:r>
              <w:rPr>
                <w:rFonts w:eastAsia="Times New Roman" w:asciiTheme="minorHAnsi" w:hAnsiTheme="minorHAnsi" w:cstheme="minorHAnsi"/>
                <w:color w:val="000000"/>
                <w:sz w:val="22"/>
                <w:szCs w:val="22"/>
                <w:lang w:val="en-US" w:eastAsia="en-US"/>
              </w:rPr>
              <w:t xml:space="preserve">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w:t>
            </w:r>
            <w:r>
              <w:rPr>
                <w:rFonts w:eastAsia="Times New Roman" w:asciiTheme="minorHAnsi" w:hAnsiTheme="minorHAnsi" w:cstheme="minorHAnsi"/>
                <w:color w:val="000000"/>
                <w:sz w:val="22"/>
                <w:szCs w:val="22"/>
                <w:lang w:val="en-US" w:eastAsia="en-US"/>
              </w:rPr>
              <w:t xml:space="preserve">recognisable</w:t>
            </w:r>
            <w:r>
              <w:rPr>
                <w:rFonts w:eastAsia="Times New Roman" w:asciiTheme="minorHAnsi" w:hAnsiTheme="minorHAnsi" w:cstheme="minorHAnsi"/>
                <w:color w:val="000000"/>
                <w:sz w:val="22"/>
                <w:szCs w:val="22"/>
                <w:lang w:val="en-US" w:eastAsia="en-US"/>
              </w:rPr>
              <w:t xml:space="preserv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w:t>
            </w:r>
            <w:r>
              <w:rPr>
                <w:rFonts w:eastAsia="Times New Roman" w:asciiTheme="minorHAnsi" w:hAnsiTheme="minorHAnsi" w:cstheme="minorHAnsi"/>
                <w:color w:val="000000"/>
                <w:sz w:val="22"/>
                <w:szCs w:val="22"/>
                <w:lang w:val="ru-RU" w:eastAsia="en-US"/>
              </w:rPr>
              <w:t xml:space="preserve">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експлуатація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своєму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персоналу</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особам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організаціям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працюють</w:t>
            </w:r>
            <w:r>
              <w:rPr>
                <w:rFonts w:eastAsia="Times New Roman" w:asciiTheme="minorHAnsi" w:hAnsiTheme="minorHAnsi" w:cstheme="minorHAnsi"/>
                <w:color w:val="000000"/>
                <w:sz w:val="22"/>
                <w:szCs w:val="22"/>
                <w:lang w:val="en-US" w:eastAsia="en-US"/>
              </w:rPr>
              <w:t xml:space="preserve"> у Expertise France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співпрацюють</w:t>
            </w:r>
            <w:r>
              <w:rPr>
                <w:rFonts w:eastAsia="Times New Roman" w:asciiTheme="minorHAnsi" w:hAnsiTheme="minorHAnsi" w:cstheme="minorHAnsi"/>
                <w:color w:val="000000"/>
                <w:sz w:val="22"/>
                <w:szCs w:val="22"/>
                <w:lang w:val="en-US" w:eastAsia="en-US"/>
              </w:rPr>
              <w:t xml:space="preserve"> з </w:t>
            </w:r>
            <w:r>
              <w:rPr>
                <w:rFonts w:eastAsia="Times New Roman" w:asciiTheme="minorHAnsi" w:hAnsiTheme="minorHAnsi" w:cstheme="minorHAnsi"/>
                <w:color w:val="000000"/>
                <w:sz w:val="22"/>
                <w:szCs w:val="22"/>
                <w:lang w:val="en-US" w:eastAsia="en-US"/>
              </w:rPr>
              <w:t xml:space="preserve">нею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включаючи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субпідрядників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юридичних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інституції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агентства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органи</w:t>
            </w:r>
            <w:r>
              <w:rPr>
                <w:rFonts w:eastAsia="Times New Roman" w:asciiTheme="minorHAnsi" w:hAnsiTheme="minorHAnsi" w:cstheme="minorHAnsi"/>
                <w:color w:val="000000"/>
                <w:sz w:val="22"/>
                <w:szCs w:val="22"/>
                <w:lang w:val="en-US" w:eastAsia="en-US"/>
              </w:rPr>
              <w:t xml:space="preserve"> ЄС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установи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держав-членів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завантаження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упорядкування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зведення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об’єднання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копіювання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відтворення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повністю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частково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в </w:t>
            </w:r>
            <w:r>
              <w:rPr>
                <w:rFonts w:eastAsia="Times New Roman" w:asciiTheme="minorHAnsi" w:hAnsiTheme="minorHAnsi" w:cstheme="minorHAnsi"/>
                <w:color w:val="000000"/>
                <w:sz w:val="22"/>
                <w:szCs w:val="22"/>
                <w:lang w:val="en-US" w:eastAsia="en-US"/>
              </w:rPr>
              <w:t xml:space="preserve">необмеженій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кількості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копій</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поширення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серед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населення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модифікації</w:t>
            </w:r>
            <w:r>
              <w:rPr>
                <w:rFonts w:eastAsia="Times New Roman" w:asciiTheme="minorHAnsi" w:hAnsiTheme="minorHAnsi" w:cstheme="minorHAnsi"/>
                <w:b/>
                <w:bCs/>
                <w:color w:val="000000"/>
                <w:sz w:val="22"/>
                <w:szCs w:val="22"/>
                <w:lang w:val="en-US" w:eastAsia="en-US"/>
              </w:rPr>
              <w:t xml:space="preserve">:</w:t>
            </w:r>
            <w:r>
              <w:rPr>
                <w:rFonts w:eastAsia="Times New Roman" w:asciiTheme="minorHAnsi" w:hAnsiTheme="minorHAnsi" w:cstheme="minorHAnsi"/>
                <w:b/>
                <w:bCs/>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en-US" w:eastAsia="en-US"/>
              </w:rPr>
              <w:t xml:space="preserv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w:t>
            </w:r>
            <w:r>
              <w:rPr>
                <w:rFonts w:eastAsia="Times New Roman" w:asciiTheme="minorHAnsi" w:hAnsiTheme="minorHAnsi" w:cstheme="minorHAnsi"/>
                <w:color w:val="000000"/>
                <w:sz w:val="22"/>
                <w:szCs w:val="22"/>
                <w:lang w:val="ru-RU" w:eastAsia="en-US"/>
              </w:rPr>
              <w:t xml:space="preserve">листом із повідомленням про вручення. </w:t>
            </w:r>
            <w:r>
              <w:rPr>
                <w:rFonts w:eastAsia="Times New Roman" w:asciiTheme="minorHAnsi" w:hAnsiTheme="minorHAnsi" w:cstheme="minorHAnsi"/>
                <w:color w:val="000000"/>
                <w:sz w:val="22"/>
                <w:szCs w:val="22"/>
                <w:lang w:val="en-US" w:eastAsia="en-US"/>
              </w:rPr>
              <w:t xml:space="preserve">У </w:t>
            </w:r>
            <w:r>
              <w:rPr>
                <w:rFonts w:eastAsia="Times New Roman" w:asciiTheme="minorHAnsi" w:hAnsiTheme="minorHAnsi" w:cstheme="minorHAnsi"/>
                <w:color w:val="000000"/>
                <w:sz w:val="22"/>
                <w:szCs w:val="22"/>
                <w:lang w:val="en-US" w:eastAsia="en-US"/>
              </w:rPr>
              <w:t xml:space="preserve">ньому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зазначено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припинення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413"/>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Article 12: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w:t>
            </w:r>
            <w:r>
              <w:rPr>
                <w:rFonts w:eastAsia="Times New Roman" w:asciiTheme="minorHAnsi" w:hAnsiTheme="minorHAnsi" w:cstheme="minorHAnsi"/>
                <w:color w:val="000000"/>
                <w:sz w:val="22"/>
                <w:szCs w:val="22"/>
                <w:lang w:val="uk-UA" w:eastAsia="en-US"/>
              </w:rPr>
              <w:t xml:space="preserve">за безпеку людей і майна, які він мобілізує для виконання цього Договору, і в цьому відношенні вживає всіх необхідних заходів. Він зобов’язується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bookmarkEnd w:id="3"/>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28"/>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Ethics</w:t>
            </w:r>
            <w:r>
              <w:rPr>
                <w:rFonts w:asciiTheme="minorHAnsi" w:hAnsiTheme="minorHAnsi" w:cstheme="minorHAnsi"/>
                <w:sz w:val="22"/>
                <w:szCs w:val="22"/>
              </w:rPr>
            </w:r>
          </w:p>
          <w:p>
            <w:pPr>
              <w:pStyle w:val="1428"/>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w:t>
            </w:r>
            <w:r>
              <w:rPr>
                <w:rFonts w:asciiTheme="minorHAnsi" w:hAnsiTheme="minorHAnsi" w:cstheme="minorHAnsi"/>
                <w:color w:val="000000"/>
                <w:sz w:val="22"/>
                <w:szCs w:val="22"/>
              </w:rPr>
              <w:t xml:space="preserve">also</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undertakes</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take</w:t>
            </w:r>
            <w:r>
              <w:rPr>
                <w:rFonts w:asciiTheme="minorHAnsi" w:hAnsiTheme="minorHAnsi" w:cstheme="minorHAnsi"/>
                <w:color w:val="000000"/>
                <w:sz w:val="22"/>
                <w:szCs w:val="22"/>
              </w:rPr>
              <w:t xml:space="preserve"> note of the </w:t>
            </w:r>
            <w:hyperlink r:id="rId24" w:tooltip="https://www.expertisefrance.fr/documents/20182/426622/Expertise+France+%E2%80%93+Code+of+conduct/82cf6060-4768-4b25-8817-ccba1d86e568" w:history="1">
              <w:r>
                <w:rPr>
                  <w:rStyle w:val="1409"/>
                  <w:rFonts w:asciiTheme="minorHAnsi" w:hAnsiTheme="minorHAnsi" w:cstheme="minorHAnsi"/>
                  <w:color w:val="000000"/>
                  <w:sz w:val="22"/>
                  <w:szCs w:val="22"/>
                </w:rPr>
                <w:t xml:space="preserve"> </w:t>
              </w:r>
              <w:r>
                <w:rPr>
                  <w:rStyle w:val="1409"/>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strictly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it</w:t>
            </w:r>
            <w:r>
              <w:rPr>
                <w:rFonts w:asciiTheme="minorHAnsi" w:hAnsiTheme="minorHAnsi" w:cstheme="minorHAnsi"/>
                <w:color w:val="000000"/>
                <w:sz w:val="22"/>
                <w:szCs w:val="22"/>
              </w:rPr>
              <w:t xml:space="preserve"> (the Expertise France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available</w:t>
            </w:r>
            <w:r>
              <w:rPr>
                <w:rFonts w:asciiTheme="minorHAnsi" w:hAnsiTheme="minorHAnsi" w:cstheme="minorHAnsi"/>
                <w:color w:val="000000"/>
                <w:sz w:val="22"/>
                <w:szCs w:val="22"/>
              </w:rPr>
              <w:t xml:space="preserve"> on the </w:t>
            </w:r>
            <w:r>
              <w:rPr>
                <w:rFonts w:asciiTheme="minorHAnsi" w:hAnsiTheme="minorHAnsi" w:cstheme="minorHAnsi"/>
                <w:color w:val="000000"/>
                <w:sz w:val="22"/>
                <w:szCs w:val="22"/>
              </w:rPr>
              <w:t xml:space="preserve">agency’s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website</w:t>
            </w:r>
            <w:r>
              <w:rPr>
                <w:rFonts w:asciiTheme="minorHAnsi" w:hAnsiTheme="minorHAnsi" w:cstheme="minorHAnsi"/>
                <w:color w:val="000000"/>
                <w:sz w:val="22"/>
                <w:szCs w:val="22"/>
              </w:rPr>
              <w:t xml:space="preserve">:</w:t>
            </w:r>
            <w:r>
              <w:rPr>
                <w:rFonts w:asciiTheme="minorHAnsi" w:hAnsiTheme="minorHAnsi" w:cstheme="minorHAnsi"/>
                <w:color w:val="0070c0"/>
                <w:sz w:val="22"/>
                <w:szCs w:val="22"/>
              </w:rPr>
              <w:t xml:space="preserve"> </w:t>
            </w:r>
            <w:hyperlink r:id="rId25" w:tooltip="http://www.expertisefrance.fr" w:history="1">
              <w:r>
                <w:rPr>
                  <w:rStyle w:val="1409"/>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28"/>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breach</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the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may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result</w:t>
            </w:r>
            <w:r>
              <w:rPr>
                <w:rFonts w:asciiTheme="minorHAnsi" w:hAnsiTheme="minorHAnsi" w:cstheme="minorHAnsi"/>
                <w:color w:val="000000"/>
                <w:sz w:val="22"/>
                <w:szCs w:val="22"/>
              </w:rPr>
              <w:t xml:space="preserve"> in the </w:t>
            </w:r>
            <w:r>
              <w:rPr>
                <w:rFonts w:asciiTheme="minorHAnsi" w:hAnsiTheme="minorHAnsi" w:cstheme="minorHAnsi"/>
                <w:color w:val="000000"/>
                <w:sz w:val="22"/>
                <w:szCs w:val="22"/>
              </w:rPr>
              <w:t xml:space="preserve">termination</w:t>
            </w:r>
            <w:r>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Contract</w:t>
            </w:r>
            <w:r>
              <w:rPr>
                <w:rFonts w:asciiTheme="minorHAnsi" w:hAnsiTheme="minorHAnsi" w:cstheme="minorHAnsi"/>
                <w:color w:val="000000"/>
                <w:sz w:val="22"/>
                <w:szCs w:val="22"/>
              </w:rPr>
              <w:t xml:space="preserve"> and </w:t>
            </w:r>
            <w:r>
              <w:rPr>
                <w:rFonts w:asciiTheme="minorHAnsi" w:hAnsiTheme="minorHAnsi" w:cstheme="minorHAnsi"/>
                <w:color w:val="000000"/>
                <w:sz w:val="22"/>
                <w:szCs w:val="22"/>
              </w:rPr>
              <w:t xml:space="preserve">incur</w:t>
            </w:r>
            <w:r>
              <w:rPr>
                <w:rFonts w:asciiTheme="minorHAnsi" w:hAnsiTheme="minorHAnsi" w:cstheme="minorHAnsi"/>
                <w:color w:val="000000"/>
                <w:sz w:val="22"/>
                <w:szCs w:val="22"/>
              </w:rPr>
              <w:t xml:space="preserve"> the </w:t>
            </w:r>
            <w:r>
              <w:rPr>
                <w:rFonts w:asciiTheme="minorHAnsi" w:hAnsiTheme="minorHAnsi" w:cstheme="minorHAnsi"/>
                <w:color w:val="000000"/>
                <w:sz w:val="22"/>
                <w:szCs w:val="22"/>
              </w:rPr>
              <w:t xml:space="preserve">liability</w:t>
            </w:r>
            <w:r>
              <w:rPr>
                <w:rFonts w:asciiTheme="minorHAnsi" w:hAnsiTheme="minorHAnsi" w:cstheme="minorHAnsi"/>
                <w:color w:val="000000"/>
                <w:sz w:val="22"/>
                <w:szCs w:val="22"/>
              </w:rPr>
              <w:t xml:space="preserve"> of the Contractor.</w:t>
            </w:r>
            <w:r>
              <w:rPr>
                <w:rFonts w:asciiTheme="minorHAnsi" w:hAnsiTheme="minorHAnsi" w:cstheme="minorHAnsi"/>
                <w:sz w:val="22"/>
                <w:szCs w:val="22"/>
              </w:rPr>
            </w:r>
          </w:p>
          <w:p>
            <w:pPr>
              <w:pStyle w:val="1428"/>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428"/>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428"/>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також</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зобов’язується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взяти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уваги</w:t>
            </w:r>
            <w:r>
              <w:rPr>
                <w:rFonts w:asciiTheme="minorHAnsi" w:hAnsiTheme="minorHAnsi" w:cstheme="minorHAnsi"/>
                <w:color w:val="000000"/>
                <w:sz w:val="22"/>
                <w:szCs w:val="22"/>
              </w:rPr>
              <w:t xml:space="preserve"> </w:t>
            </w:r>
            <w:hyperlink r:id="rId26" w:tooltip="https://www.expertisefrance.fr/documents/20182/426622/Expertise+France+%E2%80%93+Code+of+conduct/82cf6060-4768-4b25-8817-ccba1d86e568" w:history="1">
              <w:r>
                <w:rPr>
                  <w:rStyle w:val="1409"/>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w:t>
            </w:r>
            <w:r>
              <w:rPr>
                <w:rFonts w:asciiTheme="minorHAnsi" w:hAnsiTheme="minorHAnsi" w:cstheme="minorHAnsi"/>
                <w:color w:val="000000"/>
                <w:sz w:val="22"/>
                <w:szCs w:val="22"/>
              </w:rPr>
              <w:t xml:space="preserve">суворо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його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дотримуватися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Expertise France </w:t>
            </w:r>
            <w:r>
              <w:rPr>
                <w:rFonts w:asciiTheme="minorHAnsi" w:hAnsiTheme="minorHAnsi" w:cstheme="minorHAnsi"/>
                <w:color w:val="000000"/>
                <w:sz w:val="22"/>
                <w:szCs w:val="22"/>
              </w:rPr>
              <w:t xml:space="preserve">доступний</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на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веб-сайті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агентства</w:t>
            </w:r>
            <w:r>
              <w:rPr>
                <w:rFonts w:asciiTheme="minorHAnsi" w:hAnsiTheme="minorHAnsi" w:cstheme="minorHAnsi"/>
                <w:color w:val="000000"/>
                <w:sz w:val="22"/>
                <w:szCs w:val="22"/>
              </w:rPr>
              <w:t xml:space="preserve">: </w:t>
            </w:r>
            <w:hyperlink r:id="rId27" w:tooltip="http://www.expertisefrance.fr" w:history="1">
              <w:r>
                <w:rPr>
                  <w:rStyle w:val="1409"/>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28"/>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порушення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може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розірвання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Контракту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відповідальності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Виконавця</w:t>
            </w:r>
            <w:r>
              <w:rPr>
                <w:rFonts w:asciiTheme="minorHAnsi" w:hAnsiTheme="minorHAnsi" w:cstheme="minorHAnsi"/>
                <w:color w:val="000000"/>
                <w:sz w:val="22"/>
                <w:szCs w:val="22"/>
              </w:rPr>
              <w:t xml:space="preserve">.</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w:t>
            </w:r>
            <w:r>
              <w:rPr>
                <w:rFonts w:eastAsia="Times New Roman" w:asciiTheme="minorHAnsi" w:hAnsiTheme="minorHAnsi" w:cstheme="minorHAnsi"/>
                <w:color w:val="000000"/>
                <w:sz w:val="22"/>
                <w:szCs w:val="22"/>
                <w:lang w:val="en-US" w:eastAsia="en-US"/>
              </w:rPr>
              <w:t xml:space="preserve">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 recipients of the personal data are exclusively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8"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to guarantee a level of security commensurate with the risks resulting from the </w:t>
            </w:r>
            <w:r>
              <w:rPr>
                <w:rFonts w:eastAsia="Times New Roman" w:asciiTheme="minorHAnsi" w:hAnsiTheme="minorHAnsi" w:cstheme="minorHAnsi"/>
                <w:color w:val="000000"/>
                <w:sz w:val="22"/>
                <w:szCs w:val="22"/>
                <w:lang w:val="en-US" w:eastAsia="en-US"/>
              </w:rPr>
              <w:t xml:space="preserve">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written </w:t>
            </w:r>
            <w:r>
              <w:rPr>
                <w:rFonts w:eastAsia="Times New Roman" w:asciiTheme="minorHAnsi" w:hAnsiTheme="minorHAnsi" w:cstheme="minorHAnsi"/>
                <w:color w:val="000000"/>
                <w:sz w:val="22"/>
                <w:szCs w:val="22"/>
                <w:lang w:val="en-US" w:eastAsia="en-US"/>
              </w:rPr>
              <w:t xml:space="preserve">authorisation</w:t>
            </w:r>
            <w:r>
              <w:rPr>
                <w:rFonts w:eastAsia="Times New Roman" w:asciiTheme="minorHAnsi" w:hAnsiTheme="minorHAnsi" w:cstheme="minorHAnsi"/>
                <w:color w:val="000000"/>
                <w:sz w:val="22"/>
                <w:szCs w:val="22"/>
                <w:lang w:val="en-US" w:eastAsia="en-US"/>
              </w:rPr>
              <w:t xml:space="preserve">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428"/>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w:t>
            </w:r>
            <w:r>
              <w:rPr>
                <w:rFonts w:eastAsia="Times New Roman" w:asciiTheme="minorHAnsi" w:hAnsiTheme="minorHAnsi" w:cstheme="minorHAnsi"/>
                <w:b/>
                <w:bCs/>
                <w:color w:val="000000"/>
                <w:sz w:val="22"/>
                <w:szCs w:val="22"/>
                <w:u w:val="single"/>
                <w:lang w:val="en-US" w:eastAsia="en-US"/>
              </w:rPr>
              <w:t xml:space="preserve"> 14: </w:t>
            </w:r>
            <w:r>
              <w:rPr>
                <w:rFonts w:eastAsia="Times New Roman" w:asciiTheme="minorHAnsi" w:hAnsiTheme="minorHAnsi" w:cstheme="minorHAnsi"/>
                <w:b/>
                <w:bCs/>
                <w:color w:val="000000"/>
                <w:sz w:val="22"/>
                <w:szCs w:val="22"/>
                <w:u w:val="single"/>
                <w:lang w:val="en-US" w:eastAsia="en-US"/>
              </w:rPr>
              <w:t xml:space="preserve">Управління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персональними</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13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Регламенту</w:t>
            </w:r>
            <w:r>
              <w:rPr>
                <w:rFonts w:eastAsia="Times New Roman" w:asciiTheme="minorHAnsi" w:hAnsiTheme="minorHAnsi" w:cstheme="minorHAnsi"/>
                <w:color w:val="000000"/>
                <w:sz w:val="22"/>
                <w:szCs w:val="22"/>
                <w:lang w:val="en-US" w:eastAsia="en-US"/>
              </w:rPr>
              <w:t xml:space="preserve"> (ЄС) №. 2016/679 </w:t>
            </w:r>
            <w:r>
              <w:rPr>
                <w:rFonts w:eastAsia="Times New Roman" w:asciiTheme="minorHAnsi" w:hAnsiTheme="minorHAnsi" w:cstheme="minorHAnsi"/>
                <w:color w:val="000000"/>
                <w:sz w:val="22"/>
                <w:szCs w:val="22"/>
                <w:lang w:val="en-US" w:eastAsia="en-US"/>
              </w:rPr>
              <w:t xml:space="preserve">Європейського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Парламенту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Ради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27 </w:t>
            </w:r>
            <w:r>
              <w:rPr>
                <w:rFonts w:eastAsia="Times New Roman" w:asciiTheme="minorHAnsi" w:hAnsiTheme="minorHAnsi" w:cstheme="minorHAnsi"/>
                <w:color w:val="000000"/>
                <w:sz w:val="22"/>
                <w:szCs w:val="22"/>
                <w:lang w:val="en-US" w:eastAsia="en-US"/>
              </w:rPr>
              <w:t xml:space="preserve">квітня</w:t>
            </w:r>
            <w:r>
              <w:rPr>
                <w:rFonts w:eastAsia="Times New Roman" w:asciiTheme="minorHAnsi" w:hAnsiTheme="minorHAnsi" w:cstheme="minorHAnsi"/>
                <w:color w:val="000000"/>
                <w:sz w:val="22"/>
                <w:szCs w:val="22"/>
                <w:lang w:val="en-US" w:eastAsia="en-US"/>
              </w:rPr>
              <w:t xml:space="preserve"> 2016 </w:t>
            </w:r>
            <w:r>
              <w:rPr>
                <w:rFonts w:eastAsia="Times New Roman" w:asciiTheme="minorHAnsi" w:hAnsiTheme="minorHAnsi" w:cstheme="minorHAnsi"/>
                <w:color w:val="000000"/>
                <w:sz w:val="22"/>
                <w:szCs w:val="22"/>
                <w:lang w:val="en-US" w:eastAsia="en-US"/>
              </w:rPr>
              <w:t xml:space="preserve">року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захист</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і </w:t>
            </w:r>
            <w:r>
              <w:rPr>
                <w:rFonts w:eastAsia="Times New Roman" w:asciiTheme="minorHAnsi" w:hAnsiTheme="minorHAnsi" w:cstheme="minorHAnsi"/>
                <w:color w:val="000000"/>
                <w:sz w:val="22"/>
                <w:szCs w:val="22"/>
                <w:lang w:val="en-US" w:eastAsia="en-US"/>
              </w:rPr>
              <w:t xml:space="preserve">вільного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переміщення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(GDPR), </w:t>
            </w:r>
            <w:r>
              <w:rPr>
                <w:rFonts w:eastAsia="Times New Roman" w:asciiTheme="minorHAnsi" w:hAnsiTheme="minorHAnsi" w:cstheme="minorHAnsi"/>
                <w:color w:val="000000"/>
                <w:sz w:val="22"/>
                <w:szCs w:val="22"/>
                <w:lang w:val="en-US" w:eastAsia="en-US"/>
              </w:rPr>
              <w:t xml:space="preserve">Виконавець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повідомлений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зокрема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зібрані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цим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договором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можуть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оброблені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моніторинг</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зобов’язуються підтримувати їх конфіденційність або пов’язані відповідним юридичним зобов’язанням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негайно розірвати Договір без компенсації Виконавцю.</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w:t>
            </w:r>
            <w:r>
              <w:rPr>
                <w:rFonts w:eastAsia="Times New Roman" w:asciiTheme="minorHAnsi" w:hAnsiTheme="minorHAnsi" w:cstheme="minorHAnsi"/>
                <w:b/>
                <w:bCs/>
                <w:color w:val="000000"/>
                <w:sz w:val="22"/>
                <w:szCs w:val="22"/>
                <w:u w:val="single"/>
                <w:lang w:val="en-US" w:eastAsia="en-US"/>
              </w:rPr>
              <w:t xml:space="preserve"> 16: </w:t>
            </w:r>
            <w:r>
              <w:rPr>
                <w:rFonts w:eastAsia="Times New Roman" w:asciiTheme="minorHAnsi" w:hAnsiTheme="minorHAnsi" w:cstheme="minorHAnsi"/>
                <w:b/>
                <w:bCs/>
                <w:color w:val="000000"/>
                <w:sz w:val="22"/>
                <w:szCs w:val="22"/>
                <w:u w:val="single"/>
                <w:lang w:val="en-US" w:eastAsia="en-US"/>
              </w:rPr>
              <w:t xml:space="preserve">Відступ</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від</w:t>
            </w:r>
            <w:r>
              <w:rPr>
                <w:rFonts w:eastAsia="Times New Roman" w:asciiTheme="minorHAnsi" w:hAnsiTheme="minorHAnsi" w:cstheme="minorHAnsi"/>
                <w:b/>
                <w:bCs/>
                <w:color w:val="000000"/>
                <w:sz w:val="22"/>
                <w:szCs w:val="22"/>
                <w:u w:val="single"/>
                <w:lang w:val="en-US" w:eastAsia="en-US"/>
              </w:rPr>
              <w:t xml:space="preserv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документа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відступають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w:t>
            </w:r>
            <w:r>
              <w:rPr>
                <w:rFonts w:eastAsia="Times New Roman" w:asciiTheme="minorHAnsi" w:hAnsiTheme="minorHAnsi" w:cstheme="minorHAnsi"/>
                <w:color w:val="000000"/>
                <w:sz w:val="22"/>
                <w:szCs w:val="22"/>
                <w:lang w:val="en-US" w:eastAsia="en-US"/>
              </w:rPr>
              <w:t xml:space="preserve"> 9 </w:t>
            </w:r>
            <w:r>
              <w:rPr>
                <w:rFonts w:eastAsia="Times New Roman" w:asciiTheme="minorHAnsi" w:hAnsiTheme="minorHAnsi" w:cstheme="minorHAnsi"/>
                <w:color w:val="000000"/>
                <w:sz w:val="22"/>
                <w:szCs w:val="22"/>
                <w:lang w:val="en-US" w:eastAsia="en-US"/>
              </w:rPr>
              <w:t xml:space="preserve">відступає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Article 17: VEHICLE REGISTRATION</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The Recipients of vehicles purchased under this contract is: </w:t>
            </w:r>
            <w:r>
              <w:rPr>
                <w:rFonts w:eastAsia="Times New Roman" w:asciiTheme="minorHAnsi" w:hAnsiTheme="minorHAnsi" w:cstheme="minorHAnsi"/>
                <w:color w:val="000000"/>
                <w:sz w:val="22"/>
                <w:szCs w:val="22"/>
                <w:highlight w:val="white"/>
                <w:lang w:val="en-US" w:eastAsia="en-US"/>
              </w:rPr>
              <w:br/>
              <w:t xml:space="preserve"> </w:t>
            </w:r>
            <w:r>
              <w:rPr>
                <w:rFonts w:eastAsia="Times New Roman" w:asciiTheme="minorHAnsi" w:hAnsiTheme="minorHAnsi" w:cstheme="minorHAnsi"/>
                <w:sz w:val="22"/>
                <w:szCs w:val="22"/>
                <w:highlight w:val="white"/>
              </w:rPr>
            </w:r>
          </w:p>
          <w:p>
            <w:pPr>
              <w:pBdr/>
              <w:spacing w:line="240" w:lineRule="auto"/>
              <w:ind/>
              <w:jc w:val="both"/>
              <w:rPr>
                <w:highlight w:val="white"/>
              </w:rPr>
            </w:pPr>
            <w:r>
              <w:rPr>
                <w:highlight w:val="white"/>
              </w:rPr>
            </w:r>
            <w:r>
              <w:rPr>
                <w:highlight w:val="white"/>
              </w:rPr>
            </w:r>
          </w:p>
          <w:p>
            <w:pPr>
              <w:pBdr/>
              <w:spacing w:line="240" w:lineRule="auto"/>
              <w:ind/>
              <w:rPr>
                <w:rFonts w:eastAsia="Times New Roman" w:asciiTheme="minorHAnsi" w:hAnsiTheme="minorHAnsi" w:cstheme="minorHAnsi"/>
                <w:sz w:val="22"/>
                <w:szCs w:val="22"/>
                <w:highlight w:val="white"/>
                <w:lang w:val="uk-UA" w:eastAsia="en-US"/>
              </w:rPr>
            </w:pPr>
            <w:r>
              <w:rPr>
                <w:rFonts w:eastAsia="Times New Roman" w:asciiTheme="minorHAnsi" w:hAnsiTheme="minorHAnsi" w:cstheme="minorHAnsi"/>
                <w:sz w:val="22"/>
                <w:szCs w:val="22"/>
                <w:highlight w:val="white"/>
                <w:lang w:eastAsia="en-US"/>
              </w:rPr>
              <w:t xml:space="preserve">Rozdilnianska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Multidisciplinary</w:t>
            </w:r>
            <w:r>
              <w:rPr>
                <w:rFonts w:eastAsia="Times New Roman" w:asciiTheme="minorHAnsi" w:hAnsiTheme="minorHAnsi" w:cstheme="minorHAnsi"/>
                <w:sz w:val="22"/>
                <w:szCs w:val="22"/>
                <w:highlight w:val="white"/>
                <w:lang w:eastAsia="en-US"/>
              </w:rPr>
              <w:t xml:space="preserve"> Hospital</w:t>
            </w:r>
            <w:r>
              <w:rPr>
                <w:rFonts w:eastAsia="Times New Roman" w:asciiTheme="minorHAnsi" w:hAnsiTheme="minorHAnsi" w:cstheme="minorHAnsi"/>
                <w:sz w:val="22"/>
                <w:szCs w:val="22"/>
                <w:highlight w:val="white"/>
                <w:lang w:val="uk-UA"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highlight w:val="white"/>
                <w:lang w:eastAsia="en-US"/>
              </w:rPr>
              <w:t xml:space="preserve">01998851</w:t>
            </w:r>
            <w:r>
              <w:rPr>
                <w:rFonts w:eastAsia="Times New Roman" w:asciiTheme="minorHAnsi" w:hAnsiTheme="minorHAnsi" w:cstheme="minorHAnsi"/>
                <w:sz w:val="22"/>
                <w:szCs w:val="22"/>
                <w:highlight w:val="white"/>
                <w:lang w:val="en-US" w:eastAsia="en-US"/>
              </w:rPr>
              <w:t xml:space="preserve"> </w:t>
            </w:r>
            <w:r>
              <w:rPr>
                <w:rFonts w:eastAsia="Times New Roman" w:asciiTheme="minorHAnsi" w:hAnsiTheme="minorHAnsi" w:cstheme="minorHAnsi"/>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highlight w:val="white"/>
                <w:u w:val="single"/>
              </w:rPr>
            </w:pPr>
            <w:r>
              <w:rPr>
                <w:rFonts w:eastAsia="Times New Roman" w:asciiTheme="minorHAnsi" w:hAnsiTheme="minorHAnsi" w:cstheme="minorHAnsi"/>
                <w:sz w:val="22"/>
                <w:szCs w:val="22"/>
                <w:highlight w:val="white"/>
                <w:lang w:eastAsia="en-US"/>
              </w:rPr>
              <w:t xml:space="preserve">1, </w:t>
            </w:r>
            <w:r>
              <w:rPr>
                <w:rFonts w:eastAsia="Times New Roman" w:asciiTheme="minorHAnsi" w:hAnsiTheme="minorHAnsi" w:cstheme="minorHAnsi"/>
                <w:sz w:val="22"/>
                <w:szCs w:val="22"/>
                <w:highlight w:val="white"/>
                <w:lang w:eastAsia="en-US"/>
              </w:rPr>
              <w:t xml:space="preserve">Yevropeiska</w:t>
            </w:r>
            <w:r>
              <w:rPr>
                <w:rFonts w:eastAsia="Times New Roman" w:asciiTheme="minorHAnsi" w:hAnsiTheme="minorHAnsi" w:cstheme="minorHAnsi"/>
                <w:sz w:val="22"/>
                <w:szCs w:val="22"/>
                <w:highlight w:val="white"/>
                <w:lang w:eastAsia="en-US"/>
              </w:rPr>
              <w:t xml:space="preserve"> Street, </w:t>
            </w:r>
            <w:r>
              <w:rPr>
                <w:rFonts w:eastAsia="Times New Roman" w:asciiTheme="minorHAnsi" w:hAnsiTheme="minorHAnsi" w:cstheme="minorHAnsi"/>
                <w:sz w:val="22"/>
                <w:szCs w:val="22"/>
                <w:highlight w:val="white"/>
                <w:lang w:eastAsia="en-US"/>
              </w:rPr>
              <w:t xml:space="preserve">Rozdilna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Odesa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Region</w:t>
            </w:r>
            <w:r>
              <w:rPr>
                <w:rFonts w:eastAsia="Times New Roman" w:asciiTheme="minorHAnsi" w:hAnsiTheme="minorHAnsi" w:cstheme="minorHAnsi"/>
                <w:sz w:val="22"/>
                <w:szCs w:val="22"/>
                <w:highlight w:val="white"/>
                <w:lang w:eastAsia="en-US"/>
              </w:rPr>
              <w:t xml:space="preserve">, 67400, Ukraine</w:t>
            </w:r>
            <w:r>
              <w:rPr>
                <w:rFonts w:eastAsia="Times New Roman" w:asciiTheme="minorHAnsi" w:hAnsiTheme="minorHAnsi" w:cstheme="minorHAnsi"/>
                <w:b/>
                <w:bCs/>
                <w:color w:val="000000"/>
                <w:sz w:val="22"/>
                <w:szCs w:val="22"/>
                <w:highlight w:val="white"/>
                <w:u w:val="single"/>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C</w:t>
            </w:r>
            <w:r>
              <w:rPr>
                <w:rFonts w:eastAsia="Times New Roman" w:asciiTheme="minorHAnsi" w:hAnsiTheme="minorHAnsi" w:cstheme="minorHAnsi"/>
                <w:b/>
                <w:bCs/>
                <w:color w:val="000000"/>
                <w:sz w:val="22"/>
                <w:szCs w:val="22"/>
                <w:highlight w:val="white"/>
                <w:u w:val="single"/>
                <w:lang w:val="ru-RU" w:eastAsia="en-US"/>
              </w:rPr>
              <w:t xml:space="preserve">таття 17: РЕЄСТРАЦІЯ</w:t>
            </w:r>
            <w:r>
              <w:rPr>
                <w:rFonts w:eastAsia="Times New Roman" w:asciiTheme="minorHAnsi" w:hAnsiTheme="minorHAnsi" w:cstheme="minorHAnsi"/>
                <w:b/>
                <w:bCs/>
                <w:color w:val="000000"/>
                <w:sz w:val="22"/>
                <w:szCs w:val="22"/>
                <w:highlight w:val="white"/>
                <w:u w:val="single"/>
                <w:lang w:val="en-US" w:eastAsia="en-US"/>
              </w:rPr>
              <w:t xml:space="preserve"> </w:t>
            </w:r>
            <w:r>
              <w:rPr>
                <w:rFonts w:eastAsia="Times New Roman" w:asciiTheme="minorHAnsi" w:hAnsiTheme="minorHAnsi" w:cstheme="minorHAnsi"/>
                <w:b/>
                <w:bCs/>
                <w:color w:val="000000"/>
                <w:sz w:val="22"/>
                <w:szCs w:val="22"/>
                <w:highlight w:val="white"/>
                <w:u w:val="single"/>
                <w:lang w:val="ru-RU" w:eastAsia="en-US"/>
              </w:rPr>
              <w:t xml:space="preserve">ТРАНСПОРТНИХ ЗАСОБІВ</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color w:val="000000"/>
                <w:sz w:val="22"/>
                <w:szCs w:val="22"/>
                <w:highlight w:val="white"/>
              </w:rPr>
            </w:pPr>
            <w:r>
              <w:rPr>
                <w:rFonts w:eastAsia="Times New Roman" w:asciiTheme="minorHAnsi" w:hAnsiTheme="minorHAnsi" w:cstheme="minorHAnsi"/>
                <w:color w:val="000000"/>
                <w:sz w:val="22"/>
                <w:szCs w:val="22"/>
                <w:highlight w:val="white"/>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highlight w:val="white"/>
                <w:lang w:val="en-US" w:eastAsia="en-US"/>
              </w:rPr>
              <w:t xml:space="preserve"> </w:t>
            </w:r>
            <w:r>
              <w:rPr>
                <w:rFonts w:eastAsia="Times New Roman" w:asciiTheme="minorHAnsi" w:hAnsiTheme="minorHAnsi" w:cstheme="minorHAnsi"/>
                <w:color w:val="000000"/>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rPr>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lang w:val="uk-UA" w:eastAsia="en-US"/>
              </w:rPr>
            </w:pPr>
            <w:r>
              <w:rPr>
                <w:rFonts w:eastAsia="Times New Roman" w:asciiTheme="minorHAnsi" w:hAnsiTheme="minorHAnsi" w:cstheme="minorHAnsi"/>
                <w:sz w:val="22"/>
                <w:szCs w:val="22"/>
                <w:highlight w:val="white"/>
                <w:lang w:eastAsia="en-US"/>
              </w:rPr>
              <w:t xml:space="preserve">КНП</w:t>
            </w:r>
            <w:r>
              <w:rPr>
                <w:rFonts w:eastAsia="Times New Roman" w:asciiTheme="minorHAnsi" w:hAnsiTheme="minorHAnsi" w:cstheme="minorHAnsi"/>
                <w:sz w:val="22"/>
                <w:szCs w:val="22"/>
                <w:highlight w:val="white"/>
                <w:lang w:val="uk-UA" w:eastAsia="en-US"/>
              </w:rPr>
              <w:t xml:space="preserve"> </w:t>
            </w:r>
            <w:r>
              <w:rPr>
                <w:rFonts w:eastAsia="Times New Roman" w:asciiTheme="minorHAnsi" w:hAnsiTheme="minorHAnsi" w:cstheme="minorHAnsi"/>
                <w:sz w:val="22"/>
                <w:szCs w:val="22"/>
                <w:highlight w:val="white"/>
                <w:lang w:eastAsia="en-US"/>
              </w:rPr>
              <w:t xml:space="preserve">«</w:t>
            </w:r>
            <w:r>
              <w:rPr>
                <w:rFonts w:eastAsia="Times New Roman" w:asciiTheme="minorHAnsi" w:hAnsiTheme="minorHAnsi" w:cstheme="minorHAnsi"/>
                <w:sz w:val="22"/>
                <w:szCs w:val="22"/>
                <w:highlight w:val="white"/>
                <w:lang w:eastAsia="en-US"/>
              </w:rPr>
              <w:t xml:space="preserve">Роздільнянська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багатопрофільна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лікарня</w:t>
            </w:r>
            <w:r>
              <w:rPr>
                <w:rFonts w:eastAsia="Times New Roman" w:asciiTheme="minorHAnsi" w:hAnsiTheme="minorHAnsi" w:cstheme="minorHAnsi"/>
                <w:sz w:val="22"/>
                <w:szCs w:val="22"/>
                <w:highlight w:val="white"/>
                <w:lang w:eastAsia="en-US"/>
              </w:rPr>
              <w:t xml:space="preserve">»</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Роздільнянської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ради</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val="uk-UA"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highlight w:val="white"/>
                <w:lang w:eastAsia="en-US"/>
              </w:rPr>
              <w:t xml:space="preserve">01998851</w:t>
            </w:r>
            <w:r>
              <w:rPr>
                <w:rFonts w:eastAsia="Times New Roman" w:asciiTheme="minorHAnsi" w:hAnsiTheme="minorHAnsi" w:cstheme="minorHAnsi"/>
                <w:sz w:val="22"/>
                <w:szCs w:val="22"/>
                <w:highlight w:val="white"/>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uk-UA" w:eastAsia="en-US"/>
              </w:rPr>
              <w:t xml:space="preserve">вул. Європейська, 1,</w:t>
            </w:r>
            <w:r>
              <w:rPr>
                <w:rFonts w:eastAsia="Times New Roman" w:asciiTheme="minorHAnsi" w:hAnsiTheme="minorHAnsi" w:cstheme="minorHAnsi"/>
                <w:sz w:val="22"/>
                <w:szCs w:val="22"/>
                <w:lang w:val="uk-UA" w:eastAsia="en-US"/>
              </w:rPr>
              <w:t xml:space="preserve"> </w:t>
            </w:r>
            <w:r>
              <w:rPr>
                <w:rFonts w:eastAsia="Times New Roman" w:asciiTheme="minorHAnsi" w:hAnsiTheme="minorHAnsi" w:cstheme="minorHAnsi"/>
                <w:sz w:val="22"/>
                <w:szCs w:val="22"/>
                <w:lang w:val="uk-UA" w:eastAsia="en-US"/>
              </w:rPr>
              <w:t xml:space="preserve">м. Роздільна, Одеська обл., 67400, Україна</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w:t>
            </w:r>
            <w:r>
              <w:rPr>
                <w:rFonts w:eastAsia="Times New Roman" w:asciiTheme="minorHAnsi" w:hAnsiTheme="minorHAnsi" w:cstheme="minorHAnsi"/>
                <w:color w:val="000000"/>
                <w:sz w:val="22"/>
                <w:szCs w:val="22"/>
                <w:lang w:val="en-US" w:eastAsia="en-US"/>
              </w:rPr>
              <w:t xml:space="preserve">has</w:t>
            </w:r>
            <w:r>
              <w:rPr>
                <w:rFonts w:eastAsia="Times New Roman" w:asciiTheme="minorHAnsi" w:hAnsiTheme="minorHAnsi" w:cstheme="minorHAnsi"/>
                <w:color w:val="000000"/>
                <w:sz w:val="22"/>
                <w:szCs w:val="22"/>
                <w:lang w:val="en-US" w:eastAsia="en-US"/>
              </w:rPr>
              <w:t xml:space="preserve">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9"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0" w:tooltip="https://www.un.org/securitycouncil/content/un-sc-consolidated-list;" w:history="1">
              <w:r>
                <w:rPr>
                  <w:rStyle w:val="1409"/>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1" w:tooltip="https://www.sanctionsmap.eu" w:history="1">
              <w:r>
                <w:rPr>
                  <w:rStyle w:val="1409"/>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2" w:tooltip="https://gels-avoirs.dgtresor.gouv.fr/List" w:history="1">
              <w:r>
                <w:rPr>
                  <w:rStyle w:val="1409"/>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3" w:tooltip="https://home.treasury.gov/policy-issues/financial-sanctions/sanctions-programs-and-country-information" w:history="1">
              <w:r>
                <w:rPr>
                  <w:rStyle w:val="1409"/>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4" w:tooltip="https://www.worldbank.org/en/projects-operations/procurement/debarred-firms" w:history="1">
              <w:r>
                <w:rPr>
                  <w:rStyle w:val="1409"/>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r>
              <w:fldChar w:fldCharType="begin"/>
            </w:r>
            <w:r>
              <w:instrText xml:space="preserve">HYPERLINK "https://www.un.org/securitycouncil/content/un-sc-consolidated-list;" \o "https://www.un.org/securitycouncil/content/un-sc-consolidated-list;"</w:instrText>
            </w:r>
            <w:r>
              <w:fldChar w:fldCharType="separate"/>
            </w:r>
            <w:r>
              <w:rPr>
                <w:rStyle w:val="1409"/>
                <w:rFonts w:eastAsia="Times New Roman" w:asciiTheme="minorHAnsi" w:hAnsiTheme="minorHAnsi" w:cstheme="minorHAnsi"/>
                <w:sz w:val="22"/>
                <w:szCs w:val="22"/>
                <w:lang w:val="en-US" w:eastAsia="en-US"/>
              </w:rPr>
              <w:t xml:space="preserve">List</w:t>
            </w:r>
            <w:r>
              <w:fldChar w:fldCharType="end"/>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413"/>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13"/>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413"/>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t xml:space="preserve">In Kyiv/В </w:t>
      </w:r>
      <w:r>
        <w:rPr>
          <w:rFonts w:eastAsia="Times New Roman" w:asciiTheme="minorHAnsi" w:hAnsiTheme="minorHAnsi" w:cstheme="minorHAnsi"/>
          <w:color w:val="000000"/>
          <w:sz w:val="22"/>
          <w:szCs w:val="22"/>
          <w:shd w:val="clear" w:color="auto" w:fill="ffff00"/>
          <w:lang w:val="en-US" w:eastAsia="en-US"/>
        </w:rPr>
        <w:t xml:space="preserve">Києві</w:t>
      </w:r>
      <w:r>
        <w:rPr>
          <w:rFonts w:eastAsia="Times New Roman" w:asciiTheme="minorHAnsi" w:hAnsiTheme="minorHAnsi" w:cstheme="minorHAnsi"/>
          <w:color w:val="000000"/>
          <w:sz w:val="22"/>
          <w:szCs w:val="22"/>
          <w:shd w:val="clear" w:color="auto" w:fill="ffff00"/>
          <w:lang w:val="en-US" w:eastAsia="en-US"/>
        </w:rPr>
        <w:t xml:space="preserve"> on...……</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w:t>
      </w:r>
      <w:r>
        <w:rPr>
          <w:rFonts w:eastAsia="Times New Roman" w:asciiTheme="minorHAnsi" w:hAnsiTheme="minorHAnsi" w:cstheme="minorHAnsi"/>
          <w:color w:val="000000"/>
          <w:sz w:val="22"/>
          <w:szCs w:val="22"/>
          <w:shd w:val="clear" w:color="auto" w:fill="ffff00"/>
          <w:lang w:val="en-US" w:eastAsia="en-US"/>
        </w:rPr>
        <w:t xml:space="preserve">Написано</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від</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w:t>
      </w:r>
      <w:r>
        <w:rPr>
          <w:rFonts w:eastAsia="Times New Roman" w:asciiTheme="minorHAnsi" w:hAnsiTheme="minorHAnsi" w:cstheme="minorHAnsi"/>
          <w:color w:val="000000"/>
          <w:sz w:val="22"/>
          <w:szCs w:val="22"/>
          <w:shd w:val="clear" w:color="auto" w:fill="ffff00"/>
          <w:lang w:val="en-US" w:eastAsia="en-US"/>
        </w:rPr>
        <w:t xml:space="preserve"> і </w:t>
      </w:r>
      <w:r>
        <w:rPr>
          <w:rFonts w:eastAsia="Times New Roman" w:asciiTheme="minorHAnsi" w:hAnsiTheme="minorHAnsi" w:cstheme="minorHAnsi"/>
          <w:color w:val="000000"/>
          <w:sz w:val="22"/>
          <w:szCs w:val="22"/>
          <w:shd w:val="clear" w:color="auto" w:fill="ffff00"/>
          <w:lang w:val="en-US" w:eastAsia="en-US"/>
        </w:rPr>
        <w:t xml:space="preserve">схвалено</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Підпис</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w:t>
      </w:r>
      <w:r>
        <w:rPr>
          <w:rFonts w:eastAsia="Times New Roman" w:asciiTheme="minorHAnsi" w:hAnsiTheme="minorHAnsi" w:cstheme="minorHAnsi"/>
          <w:color w:val="000000"/>
          <w:sz w:val="22"/>
          <w:szCs w:val="22"/>
          <w:shd w:val="clear" w:color="auto" w:fill="ffff00"/>
          <w:lang w:val="en-US" w:eastAsia="en-US"/>
        </w:rPr>
        <w:t xml:space="preserv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w:t>
      </w:r>
      <w:r>
        <w:rPr>
          <w:rFonts w:eastAsia="Times New Roman" w:asciiTheme="minorHAnsi" w:hAnsiTheme="minorHAnsi" w:cstheme="minorHAnsi"/>
          <w:color w:val="000000"/>
          <w:sz w:val="22"/>
          <w:szCs w:val="22"/>
          <w:shd w:val="clear" w:color="auto" w:fill="ffff00"/>
          <w:lang w:val="en-US" w:eastAsia="en-US"/>
        </w:rPr>
        <w:t xml:space="preserve">Імʼя</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w:t>
      </w:r>
      <w:r>
        <w:rPr>
          <w:rFonts w:eastAsia="Times New Roman" w:asciiTheme="minorHAnsi" w:hAnsiTheme="minorHAnsi" w:cstheme="minorHAnsi"/>
          <w:color w:val="000000"/>
          <w:sz w:val="22"/>
          <w:szCs w:val="22"/>
          <w:shd w:val="clear" w:color="auto" w:fill="ffff00"/>
          <w:lang w:val="en-US" w:eastAsia="en-US"/>
        </w:rPr>
        <w:t xml:space="preserve">Посада</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w:t>
      </w:r>
      <w:r>
        <w:rPr>
          <w:rFonts w:eastAsia="Times New Roman" w:asciiTheme="minorHAnsi" w:hAnsiTheme="minorHAnsi" w:cstheme="minorHAnsi"/>
          <w:color w:val="000000"/>
          <w:sz w:val="22"/>
          <w:szCs w:val="22"/>
          <w:lang w:val="en-US" w:eastAsia="en-US"/>
        </w:rPr>
        <w:t xml:space="preserve">Ця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пропозиція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прийнята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зобов’язання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 Kyiv/В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w:t>
      </w:r>
      <w:r>
        <w:rPr>
          <w:rFonts w:ascii="Carlito" w:hAnsi="Carlito" w:eastAsia="Times New Roman"/>
          <w:b/>
          <w:bCs/>
          <w:color w:val="000000"/>
          <w:sz w:val="22"/>
          <w:szCs w:val="22"/>
          <w:u w:val="single"/>
          <w:lang w:val="en-US" w:eastAsia="en-US"/>
        </w:rPr>
        <w:t xml:space="preserve">Зроблено</w:t>
      </w:r>
      <w:r>
        <w:rPr>
          <w:rFonts w:ascii="Carlito" w:hAnsi="Carlito" w:eastAsia="Times New Roman"/>
          <w:b/>
          <w:bCs/>
          <w:color w:val="000000"/>
          <w:sz w:val="22"/>
          <w:szCs w:val="22"/>
          <w:u w:val="single"/>
          <w:lang w:val="en-US" w:eastAsia="en-US"/>
        </w:rPr>
        <w:t xml:space="preserve"> у </w:t>
      </w:r>
      <w:r>
        <w:rPr>
          <w:rFonts w:ascii="Carlito" w:hAnsi="Carlito" w:eastAsia="Times New Roman"/>
          <w:b/>
          <w:bCs/>
          <w:color w:val="000000"/>
          <w:sz w:val="22"/>
          <w:szCs w:val="22"/>
          <w:u w:val="single"/>
          <w:lang w:val="en-US" w:eastAsia="en-US"/>
        </w:rPr>
        <w:t xml:space="preserve">двох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оригінальних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примірниках</w:t>
      </w:r>
      <w:r>
        <w:rPr>
          <w:rFonts w:ascii="Carlito" w:hAnsi="Carlito" w:eastAsia="Times New Roman"/>
          <w:b/>
          <w:bCs/>
          <w:color w:val="000000"/>
          <w:sz w:val="22"/>
          <w:szCs w:val="22"/>
          <w:u w:val="single"/>
          <w:lang w:val="en-US" w:eastAsia="en-US"/>
        </w:rPr>
        <w:t xml:space="preserve">.</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414"/>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 / 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p>
    <w:tbl>
      <w:tblPr>
        <w:tblW w:w="9072"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903"/>
        <w:gridCol w:w="6169"/>
      </w:tblGrid>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Assignment name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Supply of vehicle for the mental health centre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Beneficiary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Rozdilna</w:t>
            </w:r>
            <w:r>
              <w:rPr>
                <w:rFonts w:asciiTheme="minorHAnsi" w:hAnsiTheme="minorHAnsi" w:cstheme="minorHAnsi"/>
                <w:sz w:val="22"/>
                <w:szCs w:val="22"/>
                <w:lang w:val="en-GB"/>
              </w:rPr>
              <w:t xml:space="preserve"> Multidisciplinary Hospital</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Country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Ukraine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Timeline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November-December 2025</w:t>
            </w:r>
            <w:r>
              <w:rPr>
                <w:rFonts w:asciiTheme="minorHAnsi" w:hAnsiTheme="minorHAnsi" w:cstheme="minorHAnsi"/>
                <w:sz w:val="22"/>
                <w:szCs w:val="22"/>
                <w:lang w:val="en-GB"/>
              </w:rPr>
            </w:r>
          </w:p>
        </w:tc>
      </w:tr>
    </w:tbl>
    <w:p>
      <w:pPr>
        <w:pBdr/>
        <w:spacing w:before="60" w:line="276" w:lineRule="auto"/>
        <w:ind/>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Background information</w:t>
      </w:r>
      <w:r>
        <w:rPr>
          <w:rFonts w:eastAsia="Arial Unicode MS" w:asciiTheme="minorHAnsi" w:hAnsiTheme="minorHAnsi" w:cstheme="minorHAnsi"/>
          <w:b/>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of Europe and Foreign Affairs and th</w:t>
      </w:r>
      <w:r>
        <w:rPr>
          <w:rFonts w:asciiTheme="minorHAnsi" w:hAnsiTheme="minorHAnsi" w:cstheme="minorHAnsi"/>
          <w:sz w:val="22"/>
          <w:szCs w:val="22"/>
          <w:lang w:val="en-GB"/>
        </w:rPr>
        <w:t xml:space="preserve">e Ministries of Economics, Finance and Industrial and Digital Sovereignty. It is the second largest technical cooperation agency in Europe. Expertise France designs and implements projects that strengthen public policies over the long term in developing an</w:t>
      </w:r>
      <w:r>
        <w:rPr>
          <w:rFonts w:asciiTheme="minorHAnsi" w:hAnsiTheme="minorHAnsi" w:cstheme="minorHAnsi"/>
          <w:sz w:val="22"/>
          <w:szCs w:val="22"/>
          <w:lang w:val="en-GB"/>
        </w:rPr>
        <w:t xml:space="preserve">d emerging countries. As the French public agency for international technical cooperation, Expertise France operates in more than 100 countries, implementing more than 400 projects. The agency works in close collaboration with French public institutions, a</w:t>
      </w:r>
      <w:r>
        <w:rPr>
          <w:rFonts w:asciiTheme="minorHAnsi" w:hAnsiTheme="minorHAnsi" w:cstheme="minorHAnsi"/>
          <w:sz w:val="22"/>
          <w:szCs w:val="22"/>
          <w:lang w:val="en-GB"/>
        </w:rPr>
        <w:t xml:space="preserve">s well as with the European Union, to respond to the needs of partner countries that wish to improve public policies that tackle these challenges. In Ukraine the Agency has been regularly present since 2006 through series of technical assistance projects.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 in Ukraine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MEAE has financed in 2023 Expertise France with an envelope of €14.5 million to position French technical cooperation and respond to Ukraine’s short, medium and long-term needs. This facility, entitled </w:t>
      </w:r>
      <w:r>
        <w:rPr>
          <w:rFonts w:asciiTheme="minorHAnsi" w:hAnsiTheme="minorHAnsi" w:cstheme="minorHAnsi"/>
          <w:sz w:val="22"/>
          <w:szCs w:val="22"/>
          <w:lang w:val="en-GB"/>
        </w:rPr>
        <w:t xml:space="preserve">mAIDan</w:t>
      </w:r>
      <w:r>
        <w:rPr>
          <w:rFonts w:asciiTheme="minorHAnsi" w:hAnsiTheme="minorHAnsi" w:cstheme="minorHAnsi"/>
          <w:sz w:val="22"/>
          <w:szCs w:val="22"/>
          <w:lang w:val="en-GB"/>
        </w:rPr>
        <w:t xml:space="preserve"> Ukraine, finances and co-finances technical assistance projects to support Ukrainian authorities in preparing for reconstruction and the European accession process.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ongoing other projects in Ukraine include: the EU-funded Project</w:t>
      </w:r>
      <w:r>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Pravo</w:t>
      </w:r>
      <w:r>
        <w:rPr>
          <w:rFonts w:asciiTheme="minorHAnsi" w:hAnsiTheme="minorHAnsi" w:cstheme="minorHAnsi"/>
          <w:b/>
          <w:bCs/>
          <w:sz w:val="22"/>
          <w:szCs w:val="22"/>
          <w:lang w:val="en-GB"/>
        </w:rPr>
        <w:t xml:space="preserve">-Justice</w:t>
      </w:r>
      <w:r>
        <w:rPr>
          <w:rFonts w:asciiTheme="minorHAnsi" w:hAnsiTheme="minorHAnsi" w:cstheme="minorHAnsi"/>
          <w:sz w:val="22"/>
          <w:szCs w:val="22"/>
          <w:lang w:val="en-GB"/>
        </w:rPr>
        <w:t xml:space="preserve"> which promotes greater rule of law in Ukraine, in line with European standards and comparative practices; the “</w:t>
      </w:r>
      <w:r>
        <w:rPr>
          <w:rFonts w:asciiTheme="minorHAnsi" w:hAnsiTheme="minorHAnsi" w:cstheme="minorHAnsi"/>
          <w:b/>
          <w:bCs/>
          <w:sz w:val="22"/>
          <w:szCs w:val="22"/>
          <w:lang w:val="en-GB"/>
        </w:rPr>
        <w:t xml:space="preserve">Stiykist</w:t>
      </w:r>
      <w:r>
        <w:rPr>
          <w:rFonts w:asciiTheme="minorHAnsi" w:hAnsiTheme="minorHAnsi" w:cstheme="minorHAnsi"/>
          <w:sz w:val="22"/>
          <w:szCs w:val="22"/>
          <w:lang w:val="en-GB"/>
        </w:rPr>
        <w:t xml:space="preserve">” (resilience) project aims to contribute to social transformation and resilience in Ukraine by strengthening the capacities of national, regional a</w:t>
      </w:r>
      <w:r>
        <w:rPr>
          <w:rFonts w:asciiTheme="minorHAnsi" w:hAnsiTheme="minorHAnsi" w:cstheme="minorHAnsi"/>
          <w:sz w:val="22"/>
          <w:szCs w:val="22"/>
          <w:lang w:val="en-GB"/>
        </w:rPr>
        <w:t xml:space="preserve">nd local institutions in the field of vocational training and social services, with a particular focus on the social inclusion of the most vulnerable; the Technical Support of the State Audit Service project which aims to mobilize French and national techn</w:t>
      </w:r>
      <w:r>
        <w:rPr>
          <w:rFonts w:asciiTheme="minorHAnsi" w:hAnsiTheme="minorHAnsi" w:cstheme="minorHAnsi"/>
          <w:sz w:val="22"/>
          <w:szCs w:val="22"/>
          <w:lang w:val="en-GB"/>
        </w:rPr>
        <w:t xml:space="preserve">ical expertise to help bringing Ukrainian legislation into line with the acquis Communautaire, particularly in terms of protecting the EU’s financial interests and supporting the SAS in its role of inspecting and monitoring the use of reconstruction funds.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France’s Health Programme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France’s strategy for reconstruction and aid in Ukraine focusing on the health sector The French Ministry of Europe and Foreign Affairs (MEAE)’s Crisis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(CDCS) has financed €18 million over 36 months to the </w:t>
      </w:r>
      <w:r>
        <w:rPr>
          <w:rFonts w:asciiTheme="minorHAnsi" w:hAnsiTheme="minorHAnsi" w:cstheme="minorHAnsi"/>
          <w:b/>
          <w:bCs/>
          <w:sz w:val="22"/>
          <w:szCs w:val="22"/>
          <w:lang w:val="en-GB"/>
        </w:rPr>
        <w:t xml:space="preserve">APPUI</w:t>
      </w:r>
      <w:r>
        <w:rPr>
          <w:rFonts w:asciiTheme="minorHAnsi" w:hAnsiTheme="minorHAnsi" w:cstheme="minorHAnsi"/>
          <w:sz w:val="22"/>
          <w:szCs w:val="22"/>
          <w:lang w:val="en-GB"/>
        </w:rPr>
        <w:t xml:space="preserve"> Health Project from 2024 to 2026. The project, implemented in partnership with Ministry of Health of Ukraine and other key stakeholders aims to improve U</w:t>
      </w:r>
      <w:r>
        <w:rPr>
          <w:rFonts w:asciiTheme="minorHAnsi" w:hAnsiTheme="minorHAnsi" w:cstheme="minorHAnsi"/>
          <w:sz w:val="22"/>
          <w:szCs w:val="22"/>
          <w:lang w:val="en-GB"/>
        </w:rPr>
        <w:t xml:space="preserve">krainian populations’ access to essential healthcare services in times of crisis. The project focuses on enhancing hospital cooperation between France and Ukraine, mobilizing French expertise, financing implementing partners, financing national healthcare </w:t>
      </w:r>
      <w:r>
        <w:rPr>
          <w:rFonts w:asciiTheme="minorHAnsi" w:hAnsiTheme="minorHAnsi" w:cstheme="minorHAnsi"/>
          <w:sz w:val="22"/>
          <w:szCs w:val="22"/>
          <w:lang w:val="en-GB"/>
        </w:rPr>
        <w:t xml:space="preserve">authorities’ resources and projects, reconstructing and modernizing healthcare infrastructure and donating medical equipment at the request of Ministry of Health of Ukraine.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b/>
          <w:bCs/>
          <w:sz w:val="22"/>
          <w:szCs w:val="22"/>
          <w:lang w:val="en-GB"/>
        </w:rPr>
        <w:t xml:space="preserve">REHAB</w:t>
      </w:r>
      <w:r>
        <w:rPr>
          <w:rFonts w:asciiTheme="minorHAnsi" w:hAnsiTheme="minorHAnsi" w:cstheme="minorHAnsi"/>
          <w:sz w:val="22"/>
          <w:szCs w:val="22"/>
          <w:lang w:val="en-GB"/>
        </w:rPr>
        <w:t xml:space="preserve"> project, funded by the French Development Agency (</w:t>
      </w:r>
      <w:r>
        <w:rPr>
          <w:rFonts w:asciiTheme="minorHAnsi" w:hAnsiTheme="minorHAnsi" w:cstheme="minorHAnsi"/>
          <w:sz w:val="22"/>
          <w:szCs w:val="22"/>
          <w:lang w:val="en-GB"/>
        </w:rPr>
        <w:t xml:space="preserve">l’AFD</w:t>
      </w:r>
      <w:r>
        <w:rPr>
          <w:rFonts w:asciiTheme="minorHAnsi" w:hAnsiTheme="minorHAnsi" w:cstheme="minorHAnsi"/>
          <w:sz w:val="22"/>
          <w:szCs w:val="22"/>
          <w:lang w:val="en-GB"/>
        </w:rPr>
        <w:t xml:space="preserve">) for €5 million over 24 months, from 2025 to 2026 aims overall supporting Ukraine in maintaining and stre</w:t>
      </w:r>
      <w:r>
        <w:rPr>
          <w:rFonts w:asciiTheme="minorHAnsi" w:hAnsiTheme="minorHAnsi" w:cstheme="minorHAnsi"/>
          <w:sz w:val="22"/>
          <w:szCs w:val="22"/>
          <w:lang w:val="en-GB"/>
        </w:rPr>
        <w:t xml:space="preserve">ngthening its healthcare system to address the consequences of the conflict on the physical and mental health of Ukrainians. Activities are designed around enhancing mental health services and infrastructure in the Odesa region; strengthening physical reha</w:t>
      </w:r>
      <w:r>
        <w:rPr>
          <w:rFonts w:asciiTheme="minorHAnsi" w:hAnsiTheme="minorHAnsi" w:cstheme="minorHAnsi"/>
          <w:sz w:val="22"/>
          <w:szCs w:val="22"/>
          <w:lang w:val="en-GB"/>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Objectives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for Mental Health (CMH) is a fundamental component of Ukraine’s mental health care system. It ensures the integrati</w:t>
      </w:r>
      <w:r>
        <w:rPr>
          <w:rFonts w:asciiTheme="minorHAnsi" w:hAnsiTheme="minorHAnsi" w:cstheme="minorHAnsi"/>
          <w:sz w:val="22"/>
          <w:szCs w:val="22"/>
          <w:lang w:val="en-GB"/>
        </w:rPr>
        <w:t xml:space="preserve">on of psychiatric and psychosocial services into the general health care system. CMHs are open to the public for mental health promotion and prevention, with a primary focus on providing care for individuals with moderate to severe mental health disorders.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Each CMH is a structural unit within a health care facility and provides the following services:</w:t>
      </w:r>
      <w:r>
        <w:rPr>
          <w:rFonts w:asciiTheme="minorHAnsi" w:hAnsiTheme="minorHAnsi" w:cstheme="minorHAnsi"/>
          <w:sz w:val="22"/>
          <w:szCs w:val="22"/>
          <w:lang w:val="en-GB"/>
        </w:rPr>
      </w:r>
    </w:p>
    <w:p>
      <w:pPr>
        <w:pStyle w:val="1440"/>
        <w:numPr>
          <w:ilvl w:val="0"/>
          <w:numId w:val="130"/>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Psychosocial support at primary and secondary care levels in outpatient and/or inpatient settings;</w:t>
      </w:r>
      <w:r>
        <w:rPr>
          <w:rFonts w:asciiTheme="minorHAnsi" w:hAnsiTheme="minorHAnsi" w:cstheme="minorHAnsi"/>
          <w:sz w:val="22"/>
          <w:szCs w:val="22"/>
          <w:lang w:val="en-GB"/>
        </w:rPr>
      </w:r>
    </w:p>
    <w:p>
      <w:pPr>
        <w:pStyle w:val="1440"/>
        <w:numPr>
          <w:ilvl w:val="0"/>
          <w:numId w:val="130"/>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Outpatient psychiatric services;</w:t>
      </w:r>
      <w:r>
        <w:rPr>
          <w:rFonts w:asciiTheme="minorHAnsi" w:hAnsiTheme="minorHAnsi" w:cstheme="minorHAnsi"/>
          <w:sz w:val="22"/>
          <w:szCs w:val="22"/>
          <w:lang w:val="en-GB"/>
        </w:rPr>
      </w:r>
    </w:p>
    <w:p>
      <w:pPr>
        <w:pStyle w:val="1440"/>
        <w:numPr>
          <w:ilvl w:val="0"/>
          <w:numId w:val="130"/>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Home-based psychiatric care, delivered directly in the community.</w:t>
      </w:r>
      <w:r>
        <w:rPr>
          <w:rFonts w:asciiTheme="minorHAnsi" w:hAnsiTheme="minorHAnsi" w:cstheme="minorHAnsi"/>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mission of the CMH is to ensure accessible, high-quality, and comprehensive care for people with mental health conditions in outpatient settings and within their communities.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French Government’s support to strengthen the capacity of mental health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 through building reconstruction and provision of equipment and furnishings within cluster hospitals – this assignment aims to support the provision of home-based psychiatric services by procuring a vehicle for the use of mobile CMH teams.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This support is provided under the APPUI project.</w:t>
      </w:r>
      <w:r>
        <w:rPr>
          <w:rFont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Description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assignment includes the supply</w:t>
      </w:r>
      <w:r>
        <w:rPr>
          <w:rFonts w:asciiTheme="minorHAnsi" w:hAnsiTheme="minorHAnsi" w:cstheme="minorHAnsi"/>
          <w:sz w:val="22"/>
          <w:szCs w:val="22"/>
          <w:lang w:val="uk-UA"/>
        </w:rPr>
        <w:t xml:space="preserve"> </w:t>
      </w:r>
      <w:r>
        <w:rPr>
          <w:rFonts w:asciiTheme="minorHAnsi" w:hAnsiTheme="minorHAnsi" w:cstheme="minorHAnsi"/>
          <w:sz w:val="22"/>
          <w:szCs w:val="22"/>
          <w:lang w:val="en-GB"/>
        </w:rPr>
        <w:t xml:space="preserve">of a vehicle suitable for regular tr</w:t>
      </w:r>
      <w:r>
        <w:rPr>
          <w:rFonts w:asciiTheme="minorHAnsi" w:hAnsiTheme="minorHAnsi" w:cstheme="minorHAnsi"/>
          <w:sz w:val="22"/>
          <w:szCs w:val="22"/>
          <w:lang w:val="en-GB"/>
        </w:rPr>
        <w:t xml:space="preserve">avel by mobile teams delivering mental health care services in both urban and rural settings. The vehicle must meet the operational needs of CMH teams, including safety, reliability, and sufficient capacity for transporting medical personnel and equipment.</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will be assigned to the following partner healthcare institution – </w:t>
      </w:r>
      <w:r>
        <w:rPr>
          <w:rFonts w:asciiTheme="minorHAnsi" w:hAnsiTheme="minorHAnsi" w:cstheme="minorHAnsi"/>
          <w:sz w:val="22"/>
          <w:szCs w:val="22"/>
          <w:lang w:val="en-GB"/>
        </w:rPr>
        <w:t xml:space="preserve">Rozdilna</w:t>
      </w:r>
      <w:r>
        <w:rPr>
          <w:rFonts w:asciiTheme="minorHAnsi" w:hAnsiTheme="minorHAnsi" w:cstheme="minorHAnsi"/>
          <w:sz w:val="22"/>
          <w:szCs w:val="22"/>
          <w:lang w:val="en-GB"/>
        </w:rPr>
        <w:t xml:space="preserve"> Multidisciplinary Hospital.</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shall meet the following minimum technical requirements, ensuring suitability for community-based psychiatric care delivery by mobile teams in urban and rural environments:</w:t>
      </w:r>
      <w:r>
        <w:rPr>
          <w:rFonts w:asciiTheme="minorHAnsi" w:hAnsiTheme="minorHAnsi" w:cstheme="minorHAnsi"/>
          <w:sz w:val="22"/>
          <w:szCs w:val="22"/>
          <w:lang w:val="en-GB"/>
        </w:rPr>
      </w:r>
    </w:p>
    <w:tbl>
      <w:tblPr>
        <w:tblStyle w:val="1433"/>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2090"/>
        <w:gridCol w:w="6972"/>
      </w:tblGrid>
      <w:tr>
        <w:trPr/>
        <w:tc>
          <w:tcPr>
            <w:tcBorders/>
            <w:tcW w:w="2090"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Feature</w:t>
            </w:r>
            <w:r>
              <w:rPr>
                <w:rFonts w:asciiTheme="minorHAnsi" w:hAnsiTheme="minorHAnsi" w:cstheme="minorHAnsi"/>
                <w:b/>
                <w:bCs/>
                <w:sz w:val="22"/>
                <w:szCs w:val="22"/>
                <w:lang w:val="en-GB"/>
              </w:rPr>
            </w:r>
          </w:p>
        </w:tc>
        <w:tc>
          <w:tcPr>
            <w:tcBorders/>
            <w:tcW w:w="6972"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US"/>
              </w:rPr>
              <w:t xml:space="preserve">Minimum </w:t>
            </w:r>
            <w:r>
              <w:rPr>
                <w:rFonts w:asciiTheme="minorHAnsi" w:hAnsiTheme="minorHAnsi" w:cstheme="minorHAnsi"/>
                <w:b/>
                <w:bCs/>
                <w:sz w:val="22"/>
                <w:szCs w:val="22"/>
                <w:lang w:val="en-GB"/>
              </w:rPr>
              <w:t xml:space="preserve">requirements</w:t>
            </w:r>
            <w:r>
              <w:rPr>
                <w:rFonts w:asciiTheme="minorHAnsi" w:hAnsiTheme="minorHAnsi" w:cstheme="minorHAnsi"/>
                <w:b/>
                <w:bCs/>
                <w:sz w:val="22"/>
                <w:szCs w:val="22"/>
                <w:lang w:val="en-GB"/>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Vehicle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Compact SUV, 5-door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Drive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w:t>
            </w:r>
            <w:r>
              <w:rPr>
                <w:rFonts w:ascii="Cambria Math" w:hAnsi="Cambria Math" w:cs="Cambria Math"/>
                <w:sz w:val="22"/>
                <w:szCs w:val="22"/>
                <w:lang w:val="en-GB"/>
              </w:rPr>
              <w:t xml:space="preserve">‑</w:t>
            </w:r>
            <w:r>
              <w:rPr>
                <w:rFonts w:asciiTheme="minorHAnsi" w:hAnsiTheme="minorHAnsi" w:cstheme="minorHAnsi"/>
                <w:sz w:val="22"/>
                <w:szCs w:val="22"/>
                <w:lang w:val="en-GB"/>
              </w:rPr>
              <w:t xml:space="preserve">wheel drive (4×2)</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Transmission</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uk-UA"/>
              </w:rPr>
              <w:t xml:space="preserve">6-speed manual (MT6)</w:t>
            </w:r>
            <w:r>
              <w:rPr>
                <w:rFonts w:asciiTheme="minorHAnsi" w:hAnsiTheme="minorHAnsi" w:cstheme="minorHAnsi"/>
                <w:sz w:val="22"/>
                <w:szCs w:val="22"/>
                <w:lang w:val="uk-UA"/>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Engine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1.5-liter diesel, compliant with EURO 6 emission standards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power output kW (hp)</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85 kW (115 hp)</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Number of cylinders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tank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Seating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 seats, including a driver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Cargo space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520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rear seats in place) and not less than 1,630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the rear seats folded down, suitable for medical bags and portable equipment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Ground clearance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20 cm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Vehicle dimensions (</w:t>
            </w:r>
            <w:r>
              <w:rPr>
                <w:rFonts w:asciiTheme="minorHAnsi" w:hAnsiTheme="minorHAnsi" w:cstheme="minorHAnsi"/>
                <w:sz w:val="22"/>
                <w:szCs w:val="22"/>
                <w:lang w:val="uk-UA"/>
              </w:rPr>
              <w:t xml:space="preserve">approximately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total length </w:t>
            </w:r>
            <w:r>
              <w:rPr>
                <w:rFonts w:asciiTheme="minorHAnsi" w:hAnsiTheme="minorHAnsi" w:cstheme="minorHAnsi"/>
                <w:sz w:val="22"/>
                <w:szCs w:val="22"/>
                <w:lang w:val="uk-UA"/>
              </w:rPr>
              <w:t xml:space="preserve">– 430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overall width with mirrors</w:t>
            </w:r>
            <w:r>
              <w:rPr>
                <w:rFonts w:asciiTheme="minorHAnsi" w:hAnsiTheme="minorHAnsi" w:cstheme="minorHAnsi"/>
                <w:sz w:val="22"/>
                <w:szCs w:val="22"/>
                <w:lang w:val="uk-UA"/>
              </w:rPr>
              <w:t xml:space="preserve"> – 205 </w:t>
            </w:r>
            <w:r>
              <w:rPr>
                <w:rFonts w:asciiTheme="minorHAnsi" w:hAnsiTheme="minorHAnsi" w:cstheme="minorHAnsi"/>
                <w:sz w:val="22"/>
                <w:szCs w:val="22"/>
                <w:lang w:val="en-US"/>
              </w:rPr>
              <w:t xml:space="preserve">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maximum overall height – </w:t>
            </w:r>
            <w:r>
              <w:rPr>
                <w:rFonts w:asciiTheme="minorHAnsi" w:hAnsiTheme="minorHAnsi" w:cstheme="minorHAnsi"/>
                <w:sz w:val="22"/>
                <w:szCs w:val="22"/>
                <w:lang w:val="uk-UA"/>
              </w:rPr>
              <w:t xml:space="preserve">165</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en-GB"/>
              </w:rPr>
              <w:t xml:space="preserve">Safety features</w:t>
            </w:r>
            <w:r>
              <w:rPr>
                <w:rFonts w:asciiTheme="minorHAnsi" w:hAnsiTheme="minorHAnsi" w:cstheme="minorHAnsi"/>
                <w:sz w:val="22"/>
                <w:szCs w:val="22"/>
                <w:lang w:val="uk-UA"/>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 belts all passengers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seatbelt warning indicators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and side airbags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ABS (anti-lock braking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ESP (electronic stability program)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Exterior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white</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Electrically adjustable, heated and turn signal indicator exterior mirrors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running lights and low beam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rear lights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fog lights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dark upholstery (grey/black), washable surfaces preferred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 mats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Technology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power steering</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USB port(s)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On-board computer / trip display</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Central locking with remote control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 front windows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Comfort</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air conditioning front and rear (if applicable), standard HVAC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cabin heating system required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adjustable driver’s seat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4-directional steering column adjustment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rear parking sensors or camera</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Tyres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winter tyres; additional set of summer tires included</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Additional features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GPS navigation system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roof rails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jack and wheel wrench</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spare wheel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road safety kit (including first aid kit, fire extinguisher, and emergency warning triangle)</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Warranty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2 years or 100,000 km, whichever comes first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After-sales service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authorized service network available in Odesa region</w:t>
            </w:r>
            <w:r>
              <w:rPr>
                <w:rFonts w:asciiTheme="minorHAnsi" w:hAnsiTheme="minorHAnsi" w:cstheme="minorHAnsi"/>
                <w:sz w:val="22"/>
                <w:szCs w:val="22"/>
                <w:lang w:val="en-GB"/>
              </w:rPr>
            </w:r>
          </w:p>
        </w:tc>
      </w:tr>
    </w:tbl>
    <w:p>
      <w:pPr>
        <w:pBdr/>
        <w:spacing/>
        <w:ind/>
        <w:rPr>
          <w:rFonts w:asciiTheme="minorHAnsi" w:hAnsiTheme="minorHAnsi" w:cstheme="minorHAnsi"/>
          <w:b/>
          <w:bCs/>
          <w:sz w:val="22"/>
          <w:szCs w:val="22"/>
          <w:lang w:val="en-GB"/>
        </w:rPr>
      </w:pPr>
      <w:r>
        <w:rPr>
          <w:rFonts w:asciiTheme="minorHAnsi" w:hAnsiTheme="minorHAnsi" w:cstheme="minorHAnsi"/>
          <w:b/>
          <w:bCs/>
          <w:sz w:val="22"/>
          <w:szCs w:val="22"/>
          <w:lang w:val="en-GB"/>
        </w:rPr>
      </w:r>
      <w:r>
        <w:rPr>
          <w:rFonts w:asciiTheme="minorHAnsi" w:hAnsiTheme="minorHAnsi" w:cstheme="minorHAnsi"/>
          <w:b/>
          <w:bCs/>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Moreover, the proposed vehicle must be officially imported, brand new, unused, and manufactured no earlier than 2022. Offers proposing a vehicle must include a technical data sheet confirming compliance with the above specifications.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an additional requirement, branding, includi</w:t>
      </w:r>
      <w:r>
        <w:rPr>
          <w:rFonts w:asciiTheme="minorHAnsi" w:hAnsiTheme="minorHAnsi" w:cstheme="minorHAnsi"/>
          <w:sz w:val="22"/>
          <w:szCs w:val="22"/>
          <w:lang w:val="en-GB"/>
        </w:rPr>
        <w:t xml:space="preserve">ng logos and visual identity, should be applied to the vehicle according to the materials and guidelines provided by Expertise France. The branding should follow the standard design conventions used for Ukrainian healthcare facility vehicles, specifically:</w:t>
      </w:r>
      <w:r>
        <w:rPr>
          <w:rFonts w:asciiTheme="minorHAnsi" w:hAnsiTheme="minorHAnsi" w:cstheme="minorHAnsi"/>
          <w:sz w:val="22"/>
          <w:szCs w:val="22"/>
          <w:lang w:val="en-GB"/>
        </w:rPr>
      </w:r>
    </w:p>
    <w:p>
      <w:pPr>
        <w:pStyle w:val="1440"/>
        <w:numPr>
          <w:ilvl w:val="0"/>
          <w:numId w:val="135"/>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red line running along both sides of the vehicle;</w:t>
      </w:r>
      <w:r>
        <w:rPr>
          <w:rFonts w:asciiTheme="minorHAnsi" w:hAnsiTheme="minorHAnsi" w:cstheme="minorHAnsi"/>
          <w:sz w:val="22"/>
          <w:szCs w:val="22"/>
          <w:lang w:val="en-GB"/>
        </w:rPr>
      </w:r>
    </w:p>
    <w:p>
      <w:pPr>
        <w:pStyle w:val="1440"/>
        <w:numPr>
          <w:ilvl w:val="0"/>
          <w:numId w:val="135"/>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each side of the vehicle;</w:t>
      </w:r>
      <w:r>
        <w:rPr>
          <w:rFonts w:asciiTheme="minorHAnsi" w:hAnsiTheme="minorHAnsi" w:cstheme="minorHAnsi"/>
          <w:sz w:val="22"/>
          <w:szCs w:val="22"/>
          <w:lang w:val="en-GB"/>
        </w:rPr>
      </w:r>
    </w:p>
    <w:p>
      <w:pPr>
        <w:pStyle w:val="1440"/>
        <w:numPr>
          <w:ilvl w:val="0"/>
          <w:numId w:val="13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the rear side of the vehicle.</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All branding must adhere strictly to these size limits and placement guidelines to ensure consistency and visibility.</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deliver t</w:t>
      </w:r>
      <w:r>
        <w:rPr>
          <w:rFonts w:asciiTheme="minorHAnsi" w:hAnsiTheme="minorHAnsi" w:cstheme="minorHAnsi"/>
          <w:sz w:val="22"/>
          <w:szCs w:val="22"/>
          <w:lang w:val="en-GB"/>
        </w:rPr>
        <w:t xml:space="preserve">he vehicle directly to the hospital designated by Expertise France. The exact delivery addresses and contact points will be provided by Expertise France following the contract signature. The supplier is also required to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throughout Ukraine, provide information on the nearest service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to each hospital in Odesa region, and guarantee the availability of spare parts throughout the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Supplier</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40"/>
        <w:numPr>
          <w:ilvl w:val="0"/>
          <w:numId w:val="132"/>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be an authorized dealer of the proposed vehicle brand. This must be confirmed with official documentation.</w:t>
      </w:r>
      <w:r>
        <w:rPr>
          <w:rFonts w:asciiTheme="minorHAnsi" w:hAnsiTheme="minorHAnsi" w:cstheme="minorHAnsi"/>
          <w:sz w:val="22"/>
          <w:szCs w:val="22"/>
          <w:lang w:val="en-GB"/>
        </w:rPr>
      </w:r>
    </w:p>
    <w:p>
      <w:pPr>
        <w:pStyle w:val="1440"/>
        <w:numPr>
          <w:ilvl w:val="0"/>
          <w:numId w:val="132"/>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have at least three (3) years of experience in supplying vehicles. This must be confirmed by a portfolio of completed contracts and contact information for previous clients.</w:t>
      </w:r>
      <w:r>
        <w:rPr>
          <w:rFonts w:asciiTheme="minorHAnsi" w:hAnsiTheme="minorHAnsi" w:cstheme="minorHAnsi"/>
          <w:sz w:val="22"/>
          <w:szCs w:val="22"/>
          <w:lang w:val="en-GB"/>
        </w:rPr>
      </w:r>
    </w:p>
    <w:p>
      <w:pPr>
        <w:pStyle w:val="1440"/>
        <w:numPr>
          <w:ilvl w:val="0"/>
          <w:numId w:val="132"/>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demonstrate experience in supplying vehicles to international organizations and/or government agencies.</w:t>
      </w:r>
      <w:r>
        <w:rPr>
          <w:rFonts w:asciiTheme="minorHAnsi" w:hAnsiTheme="minorHAnsi" w:cstheme="minorHAnsi"/>
          <w:sz w:val="22"/>
          <w:szCs w:val="22"/>
          <w:lang w:val="en-GB"/>
        </w:rPr>
      </w:r>
    </w:p>
    <w:p>
      <w:pPr>
        <w:pStyle w:val="1440"/>
        <w:numPr>
          <w:ilvl w:val="0"/>
          <w:numId w:val="132"/>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across Ukraine; provide a list of the nearest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for each hospital location; guarantee the availability of spare parts for the entire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Proposal</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40"/>
        <w:numPr>
          <w:ilvl w:val="0"/>
          <w:numId w:val="13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include </w:t>
      </w:r>
      <w:r>
        <w:rPr>
          <w:rFonts w:asciiTheme="minorHAnsi" w:hAnsiTheme="minorHAnsi" w:cstheme="minorHAnsi"/>
          <w:sz w:val="22"/>
          <w:szCs w:val="22"/>
          <w:lang w:val="en-GB"/>
        </w:rPr>
        <w:t xml:space="preserve">detailed technical specifications of the proposed vehicle. This should include: a description of the vehicle; supporting documents confirming compliance with the required specifications; detailed features and characteristics specific to the proposed model.</w:t>
      </w:r>
      <w:r>
        <w:rPr>
          <w:rFonts w:asciiTheme="minorHAnsi" w:hAnsiTheme="minorHAnsi" w:cstheme="minorHAnsi"/>
          <w:sz w:val="22"/>
          <w:szCs w:val="22"/>
          <w:lang w:val="en-GB"/>
        </w:rPr>
      </w:r>
    </w:p>
    <w:p>
      <w:pPr>
        <w:pStyle w:val="1440"/>
        <w:numPr>
          <w:ilvl w:val="0"/>
          <w:numId w:val="13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specify the expected delivery timeline.</w:t>
      </w:r>
      <w:r>
        <w:rPr>
          <w:rFonts w:asciiTheme="minorHAnsi" w:hAnsiTheme="minorHAnsi" w:cstheme="minorHAnsi"/>
          <w:sz w:val="22"/>
          <w:szCs w:val="22"/>
          <w:lang w:val="en-GB"/>
        </w:rPr>
      </w:r>
    </w:p>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Coordination</w:t>
      </w:r>
      <w:r>
        <w:rPr>
          <w:rFonts w:eastAsia="Arial Unicode MS" w:asciiTheme="minorHAnsi" w:hAnsiTheme="minorHAnsi" w:cstheme="minorHAnsi"/>
          <w:b/>
          <w:sz w:val="22"/>
          <w:szCs w:val="22"/>
          <w:lang w:val="en-GB"/>
        </w:rPr>
      </w:r>
    </w:p>
    <w:p>
      <w:pPr>
        <w:pBdr/>
        <w:spacing w:line="276" w:lineRule="auto"/>
        <w:ind/>
        <w:rPr>
          <w:rFonts w:asciiTheme="minorHAnsi" w:hAnsiTheme="minorHAnsi" w:cstheme="minorHAnsi"/>
          <w:sz w:val="22"/>
          <w:szCs w:val="22"/>
          <w:highlight w:val="cyan"/>
          <w:lang w:val="en-GB"/>
        </w:rPr>
      </w:pPr>
      <w:r>
        <w:rPr>
          <w:rFonts w:asciiTheme="minorHAnsi" w:hAnsiTheme="minorHAnsi" w:cstheme="minorHAnsi"/>
          <w:sz w:val="22"/>
          <w:szCs w:val="22"/>
          <w:highlight w:val="cyan"/>
          <w:lang w:val="en-GB"/>
        </w:rPr>
      </w:r>
      <w:r>
        <w:rPr>
          <w:rFonts w:asciiTheme="minorHAnsi" w:hAnsiTheme="minorHAnsi" w:cstheme="minorHAnsi"/>
          <w:sz w:val="22"/>
          <w:szCs w:val="22"/>
          <w:highlight w:val="cyan"/>
          <w:lang w:val="en-GB"/>
        </w:rPr>
      </w:r>
    </w:p>
    <w:p>
      <w:pPr>
        <w:pBdr/>
        <w:spacing w:line="276" w:lineRule="auto"/>
        <w:ind/>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The assignment is expected to be completed by 31 December</w:t>
      </w:r>
      <w:r>
        <w:rPr>
          <w:rFonts w:asciiTheme="minorHAnsi" w:hAnsiTheme="minorHAnsi" w:cstheme="minorHAnsi"/>
          <w:sz w:val="22"/>
          <w:szCs w:val="22"/>
          <w:lang w:val="en-US"/>
        </w:rPr>
        <w:t xml:space="preserve"> 2025</w:t>
      </w:r>
      <w:r>
        <w:rPr>
          <w:rFonts w:asciiTheme="minorHAnsi" w:hAnsiTheme="minorHAnsi" w:cstheme="minorHAnsi"/>
          <w:sz w:val="22"/>
          <w:szCs w:val="22"/>
          <w:lang w:val="uk-UA"/>
        </w:rPr>
        <w:t xml:space="preserve">. All activities and implementation details must be coordinated and confirmed in advance with the designated focal point at Expertise France.</w:t>
      </w:r>
      <w:r>
        <w:rPr>
          <w:rFonts w:asciiTheme="minorHAnsi" w:hAnsiTheme="minorHAnsi" w:cstheme="minorHAnsi"/>
          <w:sz w:val="22"/>
          <w:szCs w:val="22"/>
          <w:lang w:val="uk-UA"/>
        </w:rPr>
      </w:r>
    </w:p>
    <w:p>
      <w:pPr>
        <w:pBdr/>
        <w:spacing w:line="276" w:lineRule="auto"/>
        <w:ind/>
        <w:jc w:val="both"/>
        <w:rPr>
          <w:rFonts w:eastAsia="Arial Unicode MS" w:asciiTheme="minorHAnsi" w:hAnsiTheme="minorHAnsi" w:cstheme="minorHAnsi"/>
          <w:sz w:val="22"/>
          <w:szCs w:val="22"/>
          <w:lang w:val="uk-UA"/>
        </w:rPr>
      </w:pPr>
      <w:r>
        <w:rPr>
          <w:rFonts w:asciiTheme="minorHAnsi" w:hAnsiTheme="minorHAnsi" w:cstheme="minorHAnsi"/>
          <w:sz w:val="22"/>
          <w:szCs w:val="22"/>
          <w:lang w:val="uk-UA"/>
        </w:rPr>
        <w:t xml:space="preserve">In addition to the contact person specified in the Contract</w:t>
      </w:r>
      <w:r>
        <w:rPr>
          <w:rFonts w:asciiTheme="minorHAnsi" w:hAnsiTheme="minorHAnsi" w:cstheme="minorHAnsi"/>
          <w:sz w:val="22"/>
          <w:szCs w:val="22"/>
          <w:lang w:val="uk-UA"/>
        </w:rPr>
        <w:t xml:space="preserve"> Agreement for contractual, financial, and administrative matters, close operational coordination must be established and maintained from the outset and throughout the duration of the contract with the designated operational contact person: Hanna Niemtsova</w:t>
      </w:r>
      <w:r>
        <w:rPr>
          <w:rFonts w:asciiTheme="minorHAnsi" w:hAnsiTheme="minorHAnsi" w:cstheme="minorHAnsi"/>
          <w:sz w:val="22"/>
          <w:szCs w:val="22"/>
          <w:lang w:val="en-US"/>
        </w:rPr>
        <w:t xml:space="preserve">; </w:t>
      </w:r>
      <w:hyperlink r:id="rId35" w:tooltip="mailto:hanna.niemtsova@expertisefrance.fr" w:history="1">
        <w:r>
          <w:rPr>
            <w:rStyle w:val="1409"/>
            <w:rFonts w:eastAsia="Arial" w:asciiTheme="minorHAnsi" w:hAnsiTheme="minorHAnsi" w:cstheme="minorHAnsi"/>
            <w:sz w:val="22"/>
            <w:szCs w:val="22"/>
            <w:lang w:val="uk-UA"/>
          </w:rPr>
          <w:t xml:space="preserve">hanna.niemtsova@expertisefrance.fr</w:t>
        </w:r>
      </w:hyperlink>
      <w:r>
        <w:rPr>
          <w:rFonts w:eastAsia="Arial" w:asciiTheme="minorHAnsi" w:hAnsiTheme="minorHAnsi" w:cstheme="minorHAnsi"/>
          <w:sz w:val="22"/>
          <w:szCs w:val="22"/>
          <w:lang w:val="uk-UA"/>
        </w:rPr>
        <w:t xml:space="preserve">. </w:t>
      </w:r>
      <w:r>
        <w:rPr>
          <w:rFonts w:eastAsia="Arial Unicode MS" w:asciiTheme="minorHAnsi" w:hAnsiTheme="minorHAnsi" w:cstheme="minorHAnsi"/>
          <w:sz w:val="22"/>
          <w:szCs w:val="22"/>
          <w:lang w:val="uk-UA"/>
        </w:rPr>
      </w:r>
    </w:p>
    <w:p>
      <w:pPr>
        <w:pBdr/>
        <w:spacing w:line="276" w:lineRule="auto"/>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Place, duration and terms of performance</w:t>
      </w:r>
      <w:r>
        <w:rPr>
          <w:rFonts w:eastAsia="Arial Unicode MS" w:asciiTheme="minorHAnsi" w:hAnsiTheme="minorHAnsi" w:cstheme="minorHAnsi"/>
          <w:b/>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Place: </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ab/>
        <w:t xml:space="preserve">Ukraine;</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Start date:</w:t>
      </w:r>
      <w:r>
        <w:rPr>
          <w:rFonts w:eastAsia="Arial Unicode MS" w:asciiTheme="minorHAnsi" w:hAnsiTheme="minorHAnsi" w:cstheme="minorHAnsi"/>
          <w:bCs/>
          <w:sz w:val="22"/>
          <w:szCs w:val="22"/>
          <w:lang w:val="en-GB"/>
        </w:rPr>
        <w:tab/>
        <w:t xml:space="preserve"> November 2025;</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End date:</w:t>
      </w:r>
      <w:r>
        <w:rPr>
          <w:rFonts w:eastAsia="Arial Unicode MS" w:asciiTheme="minorHAnsi" w:hAnsiTheme="minorHAnsi" w:cstheme="minorHAnsi"/>
          <w:bCs/>
          <w:sz w:val="22"/>
          <w:szCs w:val="22"/>
          <w:lang w:val="en-GB"/>
        </w:rPr>
        <w:tab/>
        <w:t xml:space="preserve"> 31 December 2025.</w:t>
      </w:r>
      <w:r>
        <w:rPr>
          <w:rFonts w:eastAsia="Arial Unicode MS" w:asciiTheme="minorHAnsi" w:hAnsiTheme="minorHAnsi" w:cstheme="minorHAnsi"/>
          <w:bCs/>
          <w:sz w:val="22"/>
          <w:szCs w:val="22"/>
          <w:lang w:val="en-GB"/>
        </w:rPr>
      </w:r>
    </w:p>
    <w:p>
      <w:pPr>
        <w:pBdr/>
        <w:spacing w:line="276" w:lineRule="auto"/>
        <w:ind/>
        <w:jc w:val="both"/>
        <w:rPr>
          <w:rFonts w:eastAsia="Arial Unicode MS" w:asciiTheme="minorHAnsi" w:hAnsiTheme="minorHAnsi" w:cstheme="minorHAnsi"/>
          <w:sz w:val="22"/>
          <w:szCs w:val="22"/>
          <w:lang w:val="en-GB"/>
        </w:rPr>
      </w:pPr>
      <w:r>
        <w:rPr>
          <w:rFonts w:eastAsia="Arial Unicode MS" w:asciiTheme="minorHAnsi" w:hAnsiTheme="minorHAnsi" w:cstheme="minorHAnsi"/>
          <w:sz w:val="22"/>
          <w:szCs w:val="22"/>
          <w:lang w:val="en-GB"/>
        </w:rPr>
      </w:r>
      <w:r>
        <w:rPr>
          <w:rFonts w:eastAsia="Arial Unicode M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Evaluation and selection</w:t>
      </w:r>
      <w:r>
        <w:rPr>
          <w:rFonts w:asciiTheme="minorHAnsi" w:hAnsiTheme="minorHAnsi" w:cstheme="minorHAnsi"/>
          <w:b/>
          <w:bCs/>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procurement committee will evaluate all received proposals based on the specified criteria:</w:t>
      </w:r>
      <w:r>
        <w:rPr>
          <w:rFonts w:asciiTheme="minorHAnsi" w:hAnsiTheme="minorHAnsi" w:cstheme="minorHAnsi"/>
          <w:sz w:val="22"/>
          <w:szCs w:val="22"/>
          <w:lang w:val="en-GB"/>
        </w:rPr>
      </w:r>
    </w:p>
    <w:p>
      <w:pPr>
        <w:pStyle w:val="1440"/>
        <w:numPr>
          <w:ilvl w:val="0"/>
          <w:numId w:val="13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Meeting technical specification – 20%</w:t>
      </w:r>
      <w:r>
        <w:rPr>
          <w:rFonts w:asciiTheme="minorHAnsi" w:hAnsiTheme="minorHAnsi" w:cstheme="minorHAnsi"/>
          <w:sz w:val="22"/>
          <w:szCs w:val="22"/>
          <w:lang w:val="en-GB"/>
        </w:rPr>
      </w:r>
    </w:p>
    <w:p>
      <w:pPr>
        <w:pStyle w:val="1440"/>
        <w:numPr>
          <w:ilvl w:val="0"/>
          <w:numId w:val="13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Price – 70%</w:t>
      </w:r>
      <w:r>
        <w:rPr>
          <w:rFonts w:asciiTheme="minorHAnsi" w:hAnsiTheme="minorHAnsi" w:cstheme="minorHAnsi"/>
          <w:sz w:val="22"/>
          <w:szCs w:val="22"/>
          <w:lang w:val="en-GB"/>
        </w:rPr>
      </w:r>
    </w:p>
    <w:p>
      <w:pPr>
        <w:pStyle w:val="1440"/>
        <w:numPr>
          <w:ilvl w:val="0"/>
          <w:numId w:val="134"/>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Delivery timeframe – 10%.</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selected supplier will be notified promptly after the evaluation process is completed.</w:t>
      </w:r>
      <w:r>
        <w:rPr>
          <w:rFonts w:asciiTheme="minorHAnsi" w:hAnsiTheme="minorHAnsi" w:cstheme="minorHAnsi"/>
          <w:sz w:val="22"/>
          <w:szCs w:val="22"/>
          <w:lang w:val="en-GB"/>
        </w:rPr>
      </w:r>
    </w:p>
    <w:p>
      <w:pPr>
        <w:numPr>
          <w:ilvl w:val="0"/>
          <w:numId w:val="129"/>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Payment terms</w:t>
      </w:r>
      <w:r>
        <w:rPr>
          <w:rFonts w:asciiTheme="minorHAnsi" w:hAnsiTheme="minorHAnsi" w:cstheme="minorHAnsi"/>
          <w:b/>
          <w:bCs/>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Payment terms:</w:t>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100% post payment.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Bdr/>
        <w:spacing w:after="120" w:line="240" w:lineRule="auto"/>
        <w:ind/>
        <w:rPr>
          <w:rFonts w:cs="Arial"/>
          <w:color w:val="000000"/>
          <w:lang w:val="en-GB"/>
        </w:rPr>
      </w:pPr>
      <w:r>
        <w:rPr>
          <w:rFonts w:cs="Arial"/>
          <w:color w:val="000000"/>
          <w:lang w:val="en-GB"/>
        </w:rPr>
      </w:r>
      <w:r>
        <w:rPr>
          <w:rFonts w:cs="Arial"/>
          <w:color w:val="000000"/>
          <w:lang w:val="en-GB"/>
        </w:rPr>
      </w:r>
    </w:p>
    <w:p>
      <w:pPr>
        <w:pBdr/>
        <w:spacing w:after="120" w:line="240" w:lineRule="auto"/>
        <w:ind/>
        <w:rPr>
          <w:rFonts w:cs="Arial"/>
          <w:color w:val="000000"/>
          <w:lang w:val="uk-UA"/>
        </w:rPr>
      </w:pPr>
      <w:r>
        <w:rPr>
          <w:rFonts w:cs="Arial"/>
          <w:color w:val="000000"/>
          <w:lang w:val="uk-UA"/>
        </w:rPr>
      </w:r>
      <w:r>
        <w:rPr>
          <w:rFonts w:cs="Arial"/>
          <w:color w:val="000000"/>
          <w:lang w:val="uk-UA"/>
        </w:rPr>
      </w:r>
    </w:p>
    <w:p>
      <w:pPr>
        <w:pStyle w:val="1414"/>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w:t>
      </w:r>
      <w:r>
        <w:rPr>
          <w:rFonts w:asciiTheme="minorHAnsi" w:hAnsiTheme="minorHAnsi"/>
          <w:b/>
          <w:bCs/>
          <w:caps/>
          <w:sz w:val="24"/>
          <w:szCs w:val="24"/>
        </w:rPr>
        <w:t xml:space="preserve">2:</w:t>
      </w:r>
      <w:r>
        <w:rPr>
          <w:rFonts w:asciiTheme="minorHAnsi" w:hAnsiTheme="minorHAnsi"/>
          <w:b/>
          <w:bCs/>
          <w:caps/>
          <w:sz w:val="24"/>
          <w:szCs w:val="24"/>
        </w:rPr>
        <w:t xml:space="preserve"> FINANCIAL Offer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2</w:t>
      </w:r>
      <w:r>
        <w:rPr>
          <w:rFonts w:asciiTheme="minorHAnsi" w:hAnsiTheme="minorHAnsi"/>
          <w:b/>
          <w:bCs/>
          <w:caps/>
          <w:sz w:val="24"/>
          <w:szCs w:val="24"/>
          <w:lang w:val="uk-UA"/>
        </w:rPr>
        <w:t xml:space="preserve">:</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Bdr/>
        <w:spacing/>
        <w:ind/>
        <w:rPr>
          <w:rFonts w:asciiTheme="minorHAnsi" w:hAnsiTheme="minorHAnsi"/>
          <w:b/>
          <w:bCs/>
          <w:caps/>
          <w:sz w:val="24"/>
          <w:szCs w:val="24"/>
        </w:rPr>
      </w:pPr>
      <w:r>
        <w:rPr>
          <w:rFonts w:asciiTheme="minorHAnsi" w:hAnsiTheme="minorHAnsi"/>
          <w:b/>
          <w:bCs/>
          <w:caps/>
          <w:sz w:val="24"/>
          <w:szCs w:val="24"/>
        </w:rPr>
        <w:br w:type="page" w:clear="all"/>
      </w:r>
      <w:r>
        <w:rPr>
          <w:rFonts w:asciiTheme="minorHAnsi" w:hAnsiTheme="minorHAnsi"/>
          <w:b/>
          <w:bCs/>
          <w:caps/>
          <w:sz w:val="24"/>
          <w:szCs w:val="24"/>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ХХ</w:t>
      </w:r>
      <w:r>
        <w:rPr>
          <w:rFonts w:asciiTheme="minorHAnsi" w:hAnsiTheme="minorHAnsi"/>
          <w:b/>
          <w:bCs/>
          <w:caps/>
          <w:sz w:val="24"/>
          <w:szCs w:val="24"/>
        </w:rPr>
        <w:t xml:space="preserve">.</w:t>
      </w:r>
      <w:r>
        <w:rPr>
          <w:rFonts w:asciiTheme="minorHAnsi" w:hAnsiTheme="minorHAnsi"/>
          <w:b/>
          <w:bCs/>
          <w:caps/>
          <w:sz w:val="24"/>
          <w:szCs w:val="24"/>
          <w:lang w:val="uk-UA"/>
        </w:rPr>
        <w:t xml:space="preserve">ХХ.2025</w:t>
      </w:r>
      <w:r/>
    </w:p>
    <w:p>
      <w:pPr>
        <w:pStyle w:val="1414"/>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14"/>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22"/>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6030504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8"/>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408"/>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40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8"/>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408"/>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40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8"/>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37"/>
        <w:pBdr/>
        <w:spacing/>
        <w:ind w:hanging="284" w:left="284"/>
        <w:rPr>
          <w:rFonts w:asciiTheme="minorHAnsi" w:hAnsiTheme="minorHAnsi"/>
          <w:sz w:val="18"/>
          <w:szCs w:val="18"/>
          <w:lang w:val="en-GB"/>
        </w:rPr>
      </w:pPr>
      <w:r>
        <w:rPr>
          <w:rStyle w:val="1439"/>
          <w:rFonts w:asciiTheme="minorHAnsi" w:hAnsiTheme="minorHAnsi"/>
          <w:sz w:val="22"/>
          <w:szCs w:val="22"/>
          <w:lang w:val="en"/>
        </w:rPr>
        <w:footnoteRef/>
      </w:r>
      <w:r>
        <w:rPr>
          <w:rStyle w:val="1439"/>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409"/>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437"/>
        <w:pBdr/>
        <w:spacing/>
        <w:ind/>
        <w:rPr>
          <w:rStyle w:val="1439"/>
        </w:rPr>
      </w:pPr>
      <w:r>
        <w:rPr>
          <w:rStyle w:val="1439"/>
        </w:rPr>
        <w:footnoteRef/>
      </w:r>
      <w:r>
        <w:rPr>
          <w:rStyle w:val="1439"/>
        </w:rPr>
        <w:t xml:space="preserve">[1]</w:t>
      </w:r>
      <w:r>
        <w:rPr>
          <w:rStyle w:val="1439"/>
          <w:rFonts w:ascii="Calibri" w:hAnsi="Calibri" w:cs="Calibri"/>
          <w:color w:val="000000"/>
          <w:sz w:val="22"/>
          <w:szCs w:val="22"/>
        </w:rPr>
        <w:t xml:space="preserve"> </w:t>
      </w:r>
      <w:r>
        <w:rPr>
          <w:rStyle w:val="1439"/>
          <w:rFonts w:ascii="Calibri" w:hAnsi="Calibri" w:cs="Calibri"/>
          <w:color w:val="000000"/>
          <w:sz w:val="16"/>
          <w:szCs w:val="16"/>
        </w:rPr>
        <w:t xml:space="preserve">Date and original signatures/</w:t>
      </w:r>
      <w:r>
        <w:rPr>
          <w:rStyle w:val="1439"/>
          <w:rFonts w:ascii="Calibri" w:hAnsi="Calibri" w:cs="Calibri"/>
          <w:color w:val="000000"/>
          <w:sz w:val="16"/>
          <w:szCs w:val="16"/>
        </w:rPr>
        <w:t xml:space="preserve">Дата</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та</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оригінальні</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підписи</w:t>
      </w:r>
      <w:r>
        <w:rPr>
          <w:rStyle w:val="1439"/>
        </w:rPr>
      </w:r>
    </w:p>
  </w:footnote>
  <w:footnote w:id="4">
    <w:p>
      <w:pPr>
        <w:pStyle w:val="1437"/>
        <w:pBdr/>
        <w:spacing/>
        <w:ind/>
        <w:rPr>
          <w:rStyle w:val="1439"/>
        </w:rPr>
      </w:pPr>
      <w:r>
        <w:rPr>
          <w:rStyle w:val="1439"/>
        </w:rPr>
        <w:footnoteRef/>
      </w:r>
      <w:r>
        <w:rPr>
          <w:rStyle w:val="1439"/>
        </w:rPr>
        <w:t xml:space="preserve">[2]</w:t>
      </w:r>
      <w:r>
        <w:rPr>
          <w:rStyle w:val="1439"/>
          <w:rFonts w:ascii="Calibri" w:hAnsi="Calibri" w:cs="Calibri"/>
          <w:color w:val="000000"/>
          <w:sz w:val="22"/>
          <w:szCs w:val="22"/>
        </w:rPr>
        <w:t xml:space="preserve"> </w:t>
      </w:r>
      <w:r>
        <w:rPr>
          <w:rStyle w:val="1439"/>
          <w:rFonts w:ascii="Calibri" w:hAnsi="Calibri" w:cs="Calibri"/>
          <w:color w:val="000000"/>
          <w:sz w:val="16"/>
          <w:szCs w:val="16"/>
        </w:rPr>
        <w:t xml:space="preserve">Date and original signatures/</w:t>
      </w:r>
      <w:r>
        <w:rPr>
          <w:rStyle w:val="1439"/>
          <w:rFonts w:ascii="Calibri" w:hAnsi="Calibri" w:cs="Calibri"/>
          <w:color w:val="000000"/>
          <w:sz w:val="16"/>
          <w:szCs w:val="16"/>
        </w:rPr>
        <w:t xml:space="preserve">Дата</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та</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оригінальні</w:t>
      </w:r>
      <w:r>
        <w:rPr>
          <w:rStyle w:val="1439"/>
          <w:rFonts w:ascii="Calibri" w:hAnsi="Calibri" w:cs="Calibri"/>
          <w:color w:val="000000"/>
          <w:sz w:val="16"/>
          <w:szCs w:val="16"/>
        </w:rPr>
        <w:t xml:space="preserve"> </w:t>
      </w:r>
      <w:r>
        <w:rPr>
          <w:rStyle w:val="1439"/>
          <w:rFonts w:ascii="Calibri" w:hAnsi="Calibri" w:cs="Calibri"/>
          <w:color w:val="000000"/>
          <w:sz w:val="16"/>
          <w:szCs w:val="16"/>
        </w:rPr>
        <w:t xml:space="preserve">підписи</w:t>
      </w:r>
      <w:r>
        <w:rPr>
          <w:rStyle w:val="1439"/>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7"/>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407"/>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7"/>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407"/>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0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40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0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07"/>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0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40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07"/>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tabs>
          <w:tab w:val="num" w:leader="none" w:pos="360"/>
        </w:tabs>
        <w:spacing/>
        <w:ind w:firstLine="0" w:left="0"/>
      </w:pPr>
      <w:pStyle w:val="1430"/>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6">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7">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8">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9">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0">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tabs>
          <w:tab w:val="num" w:leader="none" w:pos="922"/>
        </w:tabs>
        <w:spacing/>
        <w:ind w:hanging="360" w:left="922"/>
      </w:pPr>
      <w:pStyle w:val="1421"/>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3">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6">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0">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7">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1">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55">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6">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5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0">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6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4">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6">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6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0">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74">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7">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8">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6">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8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0">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2">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94">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5">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9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9">
    <w:lvl w:ilvl="0">
      <w:isLgl w:val="false"/>
      <w:lvlJc w:val="left"/>
      <w:lvlText w:val=""/>
      <w:numFmt w:val="bullet"/>
      <w:pPr>
        <w:pBdr/>
        <w:tabs>
          <w:tab w:val="num" w:leader="none" w:pos="360"/>
        </w:tabs>
        <w:spacing/>
        <w:ind w:hanging="360" w:left="360"/>
      </w:pPr>
      <w:pStyle w:val="1419"/>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5">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6">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2">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13">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6">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1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9">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0">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1">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22">
    <w:lvl w:ilvl="0">
      <w:isLgl w:val="false"/>
      <w:lvlJc w:val="left"/>
      <w:lvlText w:val="•"/>
      <w:numFmt w:val="bullet"/>
      <w:pPr>
        <w:pBdr/>
        <w:tabs>
          <w:tab w:val="num" w:leader="none" w:pos="360"/>
        </w:tabs>
        <w:spacing/>
        <w:ind w:firstLine="0" w:left="0"/>
      </w:pPr>
      <w:pStyle w:val="1410"/>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4">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6">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122"/>
  </w:num>
  <w:num w:numId="2">
    <w:abstractNumId w:val="119"/>
  </w:num>
  <w:num w:numId="3">
    <w:abstractNumId w:val="120"/>
  </w:num>
  <w:num w:numId="4">
    <w:abstractNumId w:val="99"/>
  </w:num>
  <w:num w:numId="5">
    <w:abstractNumId w:val="25"/>
  </w:num>
  <w:num w:numId="6">
    <w:abstractNumId w:val="2"/>
  </w:num>
  <w:num w:numId="7">
    <w:abstractNumId w:val="76"/>
  </w:num>
  <w:num w:numId="8">
    <w:abstractNumId w:val="11"/>
  </w:num>
  <w:num w:numId="9">
    <w:abstractNumId w:val="95"/>
  </w:num>
  <w:num w:numId="10">
    <w:abstractNumId w:val="47"/>
  </w:num>
  <w:num w:numId="11">
    <w:abstractNumId w:val="16"/>
  </w:num>
  <w:num w:numId="12">
    <w:abstractNumId w:val="3"/>
  </w:num>
  <w:num w:numId="13">
    <w:abstractNumId w:val="34"/>
  </w:num>
  <w:num w:numId="14">
    <w:abstractNumId w:val="70"/>
  </w:num>
  <w:num w:numId="15">
    <w:abstractNumId w:val="61"/>
  </w:num>
  <w:num w:numId="16">
    <w:abstractNumId w:val="68"/>
  </w:num>
  <w:num w:numId="17">
    <w:abstractNumId w:val="86"/>
  </w:num>
  <w:num w:numId="18">
    <w:abstractNumId w:val="122"/>
    <w:lvlOverride w:ilvl="0">
      <w:startOverride w:val="1"/>
    </w:lvlOverride>
  </w:num>
  <w:num w:numId="19">
    <w:abstractNumId w:val="15"/>
  </w:num>
  <w:num w:numId="20">
    <w:abstractNumId w:val="56"/>
  </w:num>
  <w:num w:numId="21">
    <w:abstractNumId w:val="43"/>
  </w:num>
  <w:num w:numId="22">
    <w:abstractNumId w:val="106"/>
  </w:num>
  <w:num w:numId="23">
    <w:abstractNumId w:val="51"/>
  </w:num>
  <w:num w:numId="24">
    <w:abstractNumId w:val="92"/>
  </w:num>
  <w:num w:numId="25">
    <w:abstractNumId w:val="4"/>
  </w:num>
  <w:num w:numId="26">
    <w:abstractNumId w:val="78"/>
  </w:num>
  <w:num w:numId="27">
    <w:abstractNumId w:val="40"/>
  </w:num>
  <w:num w:numId="28">
    <w:abstractNumId w:val="31"/>
  </w:num>
  <w:num w:numId="29">
    <w:abstractNumId w:val="119"/>
  </w:num>
  <w:num w:numId="30">
    <w:abstractNumId w:val="33"/>
  </w:num>
  <w:num w:numId="31">
    <w:abstractNumId w:val="24"/>
  </w:num>
  <w:num w:numId="32">
    <w:abstractNumId w:val="63"/>
  </w:num>
  <w:num w:numId="33">
    <w:abstractNumId w:val="13"/>
  </w:num>
  <w:num w:numId="34">
    <w:abstractNumId w:val="73"/>
  </w:num>
  <w:num w:numId="35">
    <w:abstractNumId w:val="5"/>
  </w:num>
  <w:num w:numId="36">
    <w:abstractNumId w:val="93"/>
  </w:num>
  <w:num w:numId="37">
    <w:abstractNumId w:val="60"/>
  </w:num>
  <w:num w:numId="38">
    <w:abstractNumId w:val="39"/>
  </w:num>
  <w:num w:numId="39">
    <w:abstractNumId w:val="45"/>
  </w:num>
  <w:num w:numId="40">
    <w:abstractNumId w:val="44"/>
  </w:num>
  <w:num w:numId="41">
    <w:abstractNumId w:val="81"/>
  </w:num>
  <w:num w:numId="42">
    <w:abstractNumId w:val="21"/>
  </w:num>
  <w:num w:numId="43">
    <w:abstractNumId w:val="89"/>
  </w:num>
  <w:num w:numId="44">
    <w:abstractNumId w:val="9"/>
  </w:num>
  <w:num w:numId="45">
    <w:abstractNumId w:val="119"/>
  </w:num>
  <w:num w:numId="46">
    <w:abstractNumId w:val="119"/>
  </w:num>
  <w:num w:numId="47">
    <w:abstractNumId w:val="90"/>
  </w:num>
  <w:num w:numId="48">
    <w:abstractNumId w:val="66"/>
  </w:num>
  <w:num w:numId="49">
    <w:abstractNumId w:val="65"/>
  </w:num>
  <w:num w:numId="50">
    <w:abstractNumId w:val="64"/>
  </w:num>
  <w:num w:numId="51">
    <w:abstractNumId w:val="58"/>
  </w:num>
  <w:num w:numId="52">
    <w:abstractNumId w:val="59"/>
  </w:num>
  <w:num w:numId="53">
    <w:abstractNumId w:val="77"/>
  </w:num>
  <w:num w:numId="54">
    <w:abstractNumId w:val="126"/>
  </w:num>
  <w:num w:numId="55">
    <w:abstractNumId w:val="113"/>
  </w:num>
  <w:num w:numId="56">
    <w:abstractNumId w:val="98"/>
  </w:num>
  <w:num w:numId="57">
    <w:abstractNumId w:val="124"/>
  </w:num>
  <w:num w:numId="58">
    <w:abstractNumId w:val="98"/>
  </w:num>
  <w:num w:numId="59">
    <w:abstractNumId w:val="98"/>
  </w:num>
  <w:num w:numId="60">
    <w:abstractNumId w:val="3"/>
  </w:num>
  <w:num w:numId="61">
    <w:abstractNumId w:val="6"/>
  </w:num>
  <w:num w:numId="62">
    <w:abstractNumId w:val="43"/>
  </w:num>
  <w:num w:numId="63">
    <w:abstractNumId w:val="112"/>
  </w:num>
  <w:num w:numId="64">
    <w:abstractNumId w:val="107"/>
  </w:num>
  <w:num w:numId="65">
    <w:abstractNumId w:val="38"/>
  </w:num>
  <w:num w:numId="66">
    <w:abstractNumId w:val="37"/>
  </w:num>
  <w:num w:numId="67">
    <w:abstractNumId w:val="55"/>
  </w:num>
  <w:num w:numId="68">
    <w:abstractNumId w:val="94"/>
  </w:num>
  <w:num w:numId="69">
    <w:abstractNumId w:val="36"/>
  </w:num>
  <w:num w:numId="70">
    <w:abstractNumId w:val="35"/>
  </w:num>
  <w:num w:numId="71">
    <w:abstractNumId w:val="57"/>
  </w:num>
  <w:num w:numId="72">
    <w:abstractNumId w:val="118"/>
  </w:num>
  <w:num w:numId="73">
    <w:abstractNumId w:val="19"/>
  </w:num>
  <w:num w:numId="74">
    <w:abstractNumId w:val="46"/>
  </w:num>
  <w:num w:numId="75">
    <w:abstractNumId w:val="1"/>
  </w:num>
  <w:num w:numId="76">
    <w:abstractNumId w:val="50"/>
  </w:num>
  <w:num w:numId="77">
    <w:abstractNumId w:val="88"/>
  </w:num>
  <w:num w:numId="78">
    <w:abstractNumId w:val="87"/>
  </w:num>
  <w:num w:numId="79">
    <w:abstractNumId w:val="109"/>
  </w:num>
  <w:num w:numId="80">
    <w:abstractNumId w:val="22"/>
  </w:num>
  <w:num w:numId="81">
    <w:abstractNumId w:val="67"/>
  </w:num>
  <w:num w:numId="82">
    <w:abstractNumId w:val="101"/>
  </w:num>
  <w:num w:numId="83">
    <w:abstractNumId w:val="84"/>
  </w:num>
  <w:num w:numId="84">
    <w:abstractNumId w:val="97"/>
  </w:num>
  <w:num w:numId="85">
    <w:abstractNumId w:val="71"/>
  </w:num>
  <w:num w:numId="86">
    <w:abstractNumId w:val="32"/>
  </w:num>
  <w:num w:numId="87">
    <w:abstractNumId w:val="28"/>
  </w:num>
  <w:num w:numId="88">
    <w:abstractNumId w:val="123"/>
  </w:num>
  <w:num w:numId="89">
    <w:abstractNumId w:val="48"/>
  </w:num>
  <w:num w:numId="90">
    <w:abstractNumId w:val="111"/>
  </w:num>
  <w:num w:numId="91">
    <w:abstractNumId w:val="114"/>
  </w:num>
  <w:num w:numId="92">
    <w:abstractNumId w:val="10"/>
  </w:num>
  <w:num w:numId="93">
    <w:abstractNumId w:val="0"/>
  </w:num>
  <w:num w:numId="94">
    <w:abstractNumId w:val="7"/>
  </w:num>
  <w:num w:numId="95">
    <w:abstractNumId w:val="100"/>
  </w:num>
  <w:num w:numId="96">
    <w:abstractNumId w:val="115"/>
  </w:num>
  <w:num w:numId="97">
    <w:abstractNumId w:val="27"/>
  </w:num>
  <w:num w:numId="98">
    <w:abstractNumId w:val="82"/>
  </w:num>
  <w:num w:numId="99">
    <w:abstractNumId w:val="41"/>
  </w:num>
  <w:num w:numId="100">
    <w:abstractNumId w:val="8"/>
  </w:num>
  <w:num w:numId="101">
    <w:abstractNumId w:val="110"/>
  </w:num>
  <w:num w:numId="102">
    <w:abstractNumId w:val="80"/>
  </w:num>
  <w:num w:numId="103">
    <w:abstractNumId w:val="26"/>
  </w:num>
  <w:num w:numId="104">
    <w:abstractNumId w:val="69"/>
  </w:num>
  <w:num w:numId="105">
    <w:abstractNumId w:val="49"/>
  </w:num>
  <w:num w:numId="106">
    <w:abstractNumId w:val="18"/>
  </w:num>
  <w:num w:numId="107">
    <w:abstractNumId w:val="74"/>
  </w:num>
  <w:num w:numId="108">
    <w:abstractNumId w:val="52"/>
  </w:num>
  <w:num w:numId="109">
    <w:abstractNumId w:val="91"/>
  </w:num>
  <w:num w:numId="110">
    <w:abstractNumId w:val="104"/>
  </w:num>
  <w:num w:numId="111">
    <w:abstractNumId w:val="14"/>
  </w:num>
  <w:num w:numId="112">
    <w:abstractNumId w:val="12"/>
  </w:num>
  <w:num w:numId="113">
    <w:abstractNumId w:val="20"/>
  </w:num>
  <w:num w:numId="114">
    <w:abstractNumId w:val="116"/>
  </w:num>
  <w:num w:numId="115">
    <w:abstractNumId w:val="54"/>
  </w:num>
  <w:num w:numId="116">
    <w:abstractNumId w:val="125"/>
  </w:num>
  <w:num w:numId="117">
    <w:abstractNumId w:val="105"/>
  </w:num>
  <w:num w:numId="118">
    <w:abstractNumId w:val="30"/>
  </w:num>
  <w:num w:numId="119">
    <w:abstractNumId w:val="62"/>
  </w:num>
  <w:num w:numId="120">
    <w:abstractNumId w:val="103"/>
  </w:num>
  <w:num w:numId="121">
    <w:abstractNumId w:val="79"/>
  </w:num>
  <w:num w:numId="122">
    <w:abstractNumId w:val="17"/>
  </w:num>
  <w:num w:numId="123">
    <w:abstractNumId w:val="83"/>
  </w:num>
  <w:num w:numId="124">
    <w:abstractNumId w:val="29"/>
  </w:num>
  <w:num w:numId="125">
    <w:abstractNumId w:val="108"/>
  </w:num>
  <w:num w:numId="126">
    <w:abstractNumId w:val="117"/>
  </w:num>
  <w:num w:numId="127">
    <w:abstractNumId w:val="96"/>
  </w:num>
  <w:num w:numId="128">
    <w:abstractNumId w:val="75"/>
  </w:num>
  <w:num w:numId="129">
    <w:abstractNumId w:val="121"/>
  </w:num>
  <w:num w:numId="130">
    <w:abstractNumId w:val="72"/>
  </w:num>
  <w:num w:numId="131">
    <w:abstractNumId w:val="53"/>
  </w:num>
  <w:num w:numId="132">
    <w:abstractNumId w:val="23"/>
  </w:num>
  <w:num w:numId="133">
    <w:abstractNumId w:val="42"/>
  </w:num>
  <w:num w:numId="134">
    <w:abstractNumId w:val="102"/>
  </w:num>
  <w:num w:numId="135">
    <w:abstractNumId w:val="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24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4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4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4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4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4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4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4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4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4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4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4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4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4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4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4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4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4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4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4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4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4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4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4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4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24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4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4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4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4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4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24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4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4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4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4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4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4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4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4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4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4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4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4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4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4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4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4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4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4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4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4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4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4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4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24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4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4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4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4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4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24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4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4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4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4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4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24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4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4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4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4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4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37" w:default="1">
    <w:name w:val="Normal"/>
    <w:qFormat/>
    <w:pPr>
      <w:pBdr/>
      <w:spacing w:line="300" w:lineRule="atLeast"/>
      <w:ind/>
    </w:pPr>
    <w:rPr>
      <w:rFonts w:ascii="Arial" w:hAnsi="Arial"/>
    </w:rPr>
  </w:style>
  <w:style w:type="paragraph" w:styleId="1238">
    <w:name w:val="Heading 1"/>
    <w:basedOn w:val="1237"/>
    <w:next w:val="1237"/>
    <w:link w:val="1381"/>
    <w:qFormat/>
    <w:pPr>
      <w:keepNext w:val="true"/>
      <w:pBdr/>
      <w:spacing w:line="440" w:lineRule="exact"/>
      <w:ind/>
      <w:outlineLvl w:val="0"/>
    </w:pPr>
    <w:rPr>
      <w:rFonts w:cs="Arial"/>
      <w:b/>
      <w:bCs/>
      <w:caps/>
    </w:rPr>
  </w:style>
  <w:style w:type="paragraph" w:styleId="1239">
    <w:name w:val="Heading 2"/>
    <w:basedOn w:val="1237"/>
    <w:next w:val="1237"/>
    <w:link w:val="1450"/>
    <w:qFormat/>
    <w:pPr>
      <w:keepNext w:val="true"/>
      <w:widowControl w:val="false"/>
      <w:pBdr/>
      <w:spacing/>
      <w:ind/>
      <w:outlineLvl w:val="1"/>
    </w:pPr>
    <w:rPr>
      <w:rFonts w:cs="Arial"/>
      <w:b/>
      <w:bCs/>
      <w:sz w:val="18"/>
    </w:rPr>
  </w:style>
  <w:style w:type="paragraph" w:styleId="1240">
    <w:name w:val="Heading 3"/>
    <w:basedOn w:val="1237"/>
    <w:next w:val="1237"/>
    <w:link w:val="1382"/>
    <w:qFormat/>
    <w:pPr>
      <w:keepNext w:val="true"/>
      <w:pBdr/>
      <w:spacing w:after="60" w:before="240"/>
      <w:ind/>
      <w:outlineLvl w:val="2"/>
    </w:pPr>
    <w:rPr>
      <w:rFonts w:ascii="Helvetica" w:hAnsi="Helvetica"/>
      <w:sz w:val="24"/>
    </w:rPr>
  </w:style>
  <w:style w:type="paragraph" w:styleId="1241">
    <w:name w:val="Heading 4"/>
    <w:basedOn w:val="1237"/>
    <w:next w:val="1237"/>
    <w:link w:val="1383"/>
    <w:qFormat/>
    <w:pPr>
      <w:keepNext w:val="true"/>
      <w:widowControl w:val="false"/>
      <w:pBdr/>
      <w:spacing/>
      <w:ind/>
      <w:jc w:val="both"/>
      <w:outlineLvl w:val="3"/>
    </w:pPr>
    <w:rPr>
      <w:rFonts w:cs="Arial"/>
      <w:b/>
      <w:bCs/>
      <w:i/>
      <w:iCs/>
      <w:color w:val="0000ff"/>
    </w:rPr>
  </w:style>
  <w:style w:type="paragraph" w:styleId="1242">
    <w:name w:val="Heading 5"/>
    <w:basedOn w:val="1237"/>
    <w:next w:val="1237"/>
    <w:link w:val="1384"/>
    <w:qFormat/>
    <w:pPr>
      <w:keepNext w:val="true"/>
      <w:widowControl w:val="false"/>
      <w:pBdr/>
      <w:spacing/>
      <w:ind/>
      <w:jc w:val="both"/>
      <w:outlineLvl w:val="4"/>
    </w:pPr>
    <w:rPr>
      <w:rFonts w:cs="Arial"/>
      <w:b/>
      <w:bCs/>
    </w:rPr>
  </w:style>
  <w:style w:type="paragraph" w:styleId="1243">
    <w:name w:val="Heading 6"/>
    <w:basedOn w:val="1237"/>
    <w:next w:val="1237"/>
    <w:link w:val="1385"/>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44">
    <w:name w:val="Heading 7"/>
    <w:basedOn w:val="1237"/>
    <w:next w:val="1237"/>
    <w:link w:val="1386"/>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45">
    <w:name w:val="Heading 8"/>
    <w:basedOn w:val="1237"/>
    <w:next w:val="1237"/>
    <w:link w:val="1387"/>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46">
    <w:name w:val="Heading 9"/>
    <w:basedOn w:val="1237"/>
    <w:next w:val="1237"/>
    <w:link w:val="1388"/>
    <w:uiPriority w:val="9"/>
    <w:unhideWhenUsed/>
    <w:qFormat/>
    <w:pPr>
      <w:keepNext w:val="true"/>
      <w:keepLines w:val="true"/>
      <w:pBdr/>
      <w:spacing/>
      <w:ind/>
      <w:outlineLvl w:val="8"/>
    </w:pPr>
    <w:rPr>
      <w:rFonts w:eastAsia="Arial" w:cs="Arial"/>
      <w:i/>
      <w:iCs/>
      <w:color w:val="272727" w:themeColor="text1" w:themeTint="D8"/>
    </w:rPr>
  </w:style>
  <w:style w:type="character" w:styleId="1247" w:default="1">
    <w:name w:val="Default Paragraph Font"/>
    <w:uiPriority w:val="1"/>
    <w:unhideWhenUsed/>
    <w:pPr>
      <w:pBdr/>
      <w:spacing/>
      <w:ind/>
    </w:pPr>
  </w:style>
  <w:style w:type="table" w:styleId="124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49" w:default="1">
    <w:name w:val="No List"/>
    <w:uiPriority w:val="99"/>
    <w:semiHidden/>
    <w:unhideWhenUsed/>
    <w:pPr>
      <w:pBdr/>
      <w:spacing/>
      <w:ind/>
    </w:pPr>
  </w:style>
  <w:style w:type="paragraph" w:styleId="1250">
    <w:name w:val="toc 4"/>
    <w:basedOn w:val="1237"/>
    <w:next w:val="1237"/>
    <w:uiPriority w:val="39"/>
    <w:unhideWhenUsed/>
    <w:pPr>
      <w:pBdr/>
      <w:spacing w:after="100"/>
      <w:ind w:left="660"/>
    </w:pPr>
  </w:style>
  <w:style w:type="paragraph" w:styleId="1251">
    <w:name w:val="toc 5"/>
    <w:basedOn w:val="1237"/>
    <w:next w:val="1237"/>
    <w:uiPriority w:val="39"/>
    <w:unhideWhenUsed/>
    <w:pPr>
      <w:pBdr/>
      <w:spacing w:after="100"/>
      <w:ind w:left="880"/>
    </w:pPr>
  </w:style>
  <w:style w:type="paragraph" w:styleId="1252">
    <w:name w:val="toc 6"/>
    <w:basedOn w:val="1237"/>
    <w:next w:val="1237"/>
    <w:uiPriority w:val="39"/>
    <w:unhideWhenUsed/>
    <w:pPr>
      <w:pBdr/>
      <w:spacing w:after="100"/>
      <w:ind w:left="1100"/>
    </w:pPr>
  </w:style>
  <w:style w:type="paragraph" w:styleId="1253">
    <w:name w:val="toc 7"/>
    <w:basedOn w:val="1237"/>
    <w:next w:val="1237"/>
    <w:uiPriority w:val="39"/>
    <w:unhideWhenUsed/>
    <w:pPr>
      <w:pBdr/>
      <w:spacing w:after="100"/>
      <w:ind w:left="1320"/>
    </w:pPr>
  </w:style>
  <w:style w:type="paragraph" w:styleId="1254">
    <w:name w:val="toc 8"/>
    <w:basedOn w:val="1237"/>
    <w:next w:val="1237"/>
    <w:uiPriority w:val="39"/>
    <w:unhideWhenUsed/>
    <w:pPr>
      <w:pBdr/>
      <w:spacing w:after="100"/>
      <w:ind w:left="1540"/>
    </w:pPr>
  </w:style>
  <w:style w:type="paragraph" w:styleId="1255">
    <w:name w:val="toc 9"/>
    <w:basedOn w:val="1237"/>
    <w:next w:val="1237"/>
    <w:uiPriority w:val="39"/>
    <w:unhideWhenUsed/>
    <w:pPr>
      <w:pBdr/>
      <w:spacing w:after="100"/>
      <w:ind w:left="1760"/>
    </w:pPr>
  </w:style>
  <w:style w:type="table" w:styleId="1256">
    <w:name w:val="Grid Table Light"/>
    <w:basedOn w:val="1248"/>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Grid Table 1 Light Accent 1"/>
    <w:basedOn w:val="1248"/>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Grid Table 1 Light Accent 2"/>
    <w:basedOn w:val="1248"/>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Grid Table 1 Light Accent 3"/>
    <w:basedOn w:val="1248"/>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Grid Table 1 Light Accent 4"/>
    <w:basedOn w:val="1248"/>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Grid Table 1 Light Accent 5"/>
    <w:basedOn w:val="1248"/>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Grid Table 1 Light Accent 6"/>
    <w:basedOn w:val="1248"/>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Grid Table 2 Accent 1"/>
    <w:basedOn w:val="1248"/>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Grid Table 2 Accent 2"/>
    <w:basedOn w:val="1248"/>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Grid Table 2 Accent 3"/>
    <w:basedOn w:val="1248"/>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Grid Table 2 Accent 4"/>
    <w:basedOn w:val="1248"/>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Grid Table 2 Accent 5"/>
    <w:basedOn w:val="1248"/>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Grid Table 2 Accent 6"/>
    <w:basedOn w:val="1248"/>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Grid Table 3 Accent 1"/>
    <w:basedOn w:val="1248"/>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Grid Table 3 Accent 2"/>
    <w:basedOn w:val="1248"/>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Grid Table 3 Accent 3"/>
    <w:basedOn w:val="1248"/>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Grid Table 3 Accent 4"/>
    <w:basedOn w:val="1248"/>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Grid Table 3 Accent 5"/>
    <w:basedOn w:val="1248"/>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Grid Table 3 Accent 6"/>
    <w:basedOn w:val="1248"/>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Grid Table 4 Accent 1"/>
    <w:basedOn w:val="1248"/>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Grid Table 4 Accent 2"/>
    <w:basedOn w:val="1248"/>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Grid Table 4 Accent 3"/>
    <w:basedOn w:val="1248"/>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Grid Table 4 Accent 4"/>
    <w:basedOn w:val="1248"/>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Grid Table 4 Accent 5"/>
    <w:basedOn w:val="1248"/>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Grid Table 4 Accent 6"/>
    <w:basedOn w:val="1248"/>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Grid Table 5 Dark Accent 2"/>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Grid Table 5 Dark Accent 3"/>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Grid Table 5 Dark Accent 5"/>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Grid Table 5 Dark Accent 6"/>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Grid Table 6 Colorful Accent 1"/>
    <w:basedOn w:val="1248"/>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Grid Table 6 Colorful Accent 2"/>
    <w:basedOn w:val="1248"/>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Grid Table 6 Colorful Accent 3"/>
    <w:basedOn w:val="1248"/>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Grid Table 6 Colorful Accent 4"/>
    <w:basedOn w:val="1248"/>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Grid Table 6 Colorful Accent 5"/>
    <w:basedOn w:val="1248"/>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Grid Table 6 Colorful Accent 6"/>
    <w:basedOn w:val="1248"/>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Grid Table 7 Colorful Accent 1"/>
    <w:basedOn w:val="1248"/>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Grid Table 7 Colorful Accent 2"/>
    <w:basedOn w:val="1248"/>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Grid Table 7 Colorful Accent 3"/>
    <w:basedOn w:val="1248"/>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Grid Table 7 Colorful Accent 4"/>
    <w:basedOn w:val="1248"/>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Grid Table 7 Colorful Accent 5"/>
    <w:basedOn w:val="1248"/>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Grid Table 7 Colorful Accent 6"/>
    <w:basedOn w:val="1248"/>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List Table 1 Light Accent 1"/>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List Table 1 Light Accent 2"/>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List Table 1 Light Accent 3"/>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List Table 1 Light Accent 4"/>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List Table 1 Light Accent 5"/>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List Table 1 Light Accent 6"/>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List Table 2 Accent 1"/>
    <w:basedOn w:val="1248"/>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List Table 2 Accent 2"/>
    <w:basedOn w:val="1248"/>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List Table 2 Accent 3"/>
    <w:basedOn w:val="1248"/>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List Table 2 Accent 4"/>
    <w:basedOn w:val="1248"/>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List Table 2 Accent 5"/>
    <w:basedOn w:val="1248"/>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List Table 2 Accent 6"/>
    <w:basedOn w:val="1248"/>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List Table 3 Accent 1"/>
    <w:basedOn w:val="1248"/>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List Table 3 Accent 2"/>
    <w:basedOn w:val="1248"/>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List Table 3 Accent 3"/>
    <w:basedOn w:val="1248"/>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List Table 3 Accent 4"/>
    <w:basedOn w:val="1248"/>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List Table 3 Accent 5"/>
    <w:basedOn w:val="1248"/>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List Table 3 Accent 6"/>
    <w:basedOn w:val="1248"/>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List Table 4 Accent 1"/>
    <w:basedOn w:val="1248"/>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List Table 4 Accent 2"/>
    <w:basedOn w:val="1248"/>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List Table 4 Accent 3"/>
    <w:basedOn w:val="1248"/>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List Table 4 Accent 4"/>
    <w:basedOn w:val="1248"/>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List Table 4 Accent 5"/>
    <w:basedOn w:val="1248"/>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List Table 4 Accent 6"/>
    <w:basedOn w:val="1248"/>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List Table 5 Dark Accent 1"/>
    <w:basedOn w:val="1248"/>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List Table 5 Dark Accent 2"/>
    <w:basedOn w:val="1248"/>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List Table 5 Dark Accent 3"/>
    <w:basedOn w:val="1248"/>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List Table 5 Dark Accent 4"/>
    <w:basedOn w:val="1248"/>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List Table 5 Dark Accent 5"/>
    <w:basedOn w:val="1248"/>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List Table 5 Dark Accent 6"/>
    <w:basedOn w:val="1248"/>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List Table 6 Colorful Accent 1"/>
    <w:basedOn w:val="1248"/>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List Table 6 Colorful Accent 2"/>
    <w:basedOn w:val="1248"/>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List Table 6 Colorful Accent 3"/>
    <w:basedOn w:val="1248"/>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List Table 6 Colorful Accent 4"/>
    <w:basedOn w:val="1248"/>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List Table 6 Colorful Accent 5"/>
    <w:basedOn w:val="1248"/>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List Table 6 Colorful Accent 6"/>
    <w:basedOn w:val="1248"/>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List Table 7 Colorful Accent 1"/>
    <w:basedOn w:val="1248"/>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List Table 7 Colorful Accent 2"/>
    <w:basedOn w:val="1248"/>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name w:val="List Table 7 Colorful Accent 3"/>
    <w:basedOn w:val="1248"/>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List Table 7 Colorful Accent 4"/>
    <w:basedOn w:val="1248"/>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List Table 7 Colorful Accent 5"/>
    <w:basedOn w:val="1248"/>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List Table 7 Colorful Accent 6"/>
    <w:basedOn w:val="1248"/>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Plain Table 1"/>
    <w:basedOn w:val="1248"/>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Plain Table 2"/>
    <w:basedOn w:val="1248"/>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Plain Table 3"/>
    <w:basedOn w:val="124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Plain Table 4"/>
    <w:basedOn w:val="124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Plain Table 5"/>
    <w:basedOn w:val="1248"/>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Grid Table 1 Light"/>
    <w:basedOn w:val="1248"/>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Grid Table 2"/>
    <w:basedOn w:val="1248"/>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name w:val="Grid Table 3"/>
    <w:basedOn w:val="1248"/>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name w:val="Grid Table 4"/>
    <w:basedOn w:val="1248"/>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name w:val="Grid Table 5 Dark"/>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customStyle="1">
    <w:name w:val="Grid Table 5 Dark- Accent 1"/>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customStyle="1">
    <w:name w:val="Grid Table 5 Dark- Accent 4"/>
    <w:basedOn w:val="1248"/>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name w:val="Grid Table 6 Colorful"/>
    <w:basedOn w:val="1248"/>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Grid Table 7 Colorful"/>
    <w:basedOn w:val="1248"/>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List Table 1 Light"/>
    <w:basedOn w:val="1248"/>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List Table 2"/>
    <w:basedOn w:val="1248"/>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List Table 3"/>
    <w:basedOn w:val="1248"/>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List Table 4"/>
    <w:basedOn w:val="1248"/>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List Table 5 Dark"/>
    <w:basedOn w:val="1248"/>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List Table 6 Colorful"/>
    <w:basedOn w:val="1248"/>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List Table 7 Colorful"/>
    <w:basedOn w:val="1248"/>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customStyle="1">
    <w:name w:val="Lined - Accent"/>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customStyle="1">
    <w:name w:val="Lined - Accent 1"/>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customStyle="1">
    <w:name w:val="Lined - Accent 2"/>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customStyle="1">
    <w:name w:val="Lined - Accent 3"/>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customStyle="1">
    <w:name w:val="Lined - Accent 4"/>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customStyle="1">
    <w:name w:val="Lined - Accent 5"/>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customStyle="1">
    <w:name w:val="Lined - Accent 6"/>
    <w:basedOn w:val="1248"/>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customStyle="1">
    <w:name w:val="Bordered &amp; Lined - Accent"/>
    <w:basedOn w:val="1248"/>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customStyle="1">
    <w:name w:val="Bordered &amp; Lined - Accent 1"/>
    <w:basedOn w:val="1248"/>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customStyle="1">
    <w:name w:val="Bordered &amp; Lined - Accent 2"/>
    <w:basedOn w:val="1248"/>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customStyle="1">
    <w:name w:val="Bordered &amp; Lined - Accent 3"/>
    <w:basedOn w:val="1248"/>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customStyle="1">
    <w:name w:val="Bordered &amp; Lined - Accent 4"/>
    <w:basedOn w:val="1248"/>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customStyle="1">
    <w:name w:val="Bordered &amp; Lined - Accent 5"/>
    <w:basedOn w:val="1248"/>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customStyle="1">
    <w:name w:val="Bordered &amp; Lined - Accent 6"/>
    <w:basedOn w:val="1248"/>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customStyle="1">
    <w:name w:val="Bordered"/>
    <w:basedOn w:val="1248"/>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customStyle="1">
    <w:name w:val="Bordered - Accent 1"/>
    <w:basedOn w:val="1248"/>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customStyle="1">
    <w:name w:val="Bordered - Accent 2"/>
    <w:basedOn w:val="1248"/>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customStyle="1">
    <w:name w:val="Bordered - Accent 3"/>
    <w:basedOn w:val="1248"/>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customStyle="1">
    <w:name w:val="Bordered - Accent 4"/>
    <w:basedOn w:val="1248"/>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customStyle="1">
    <w:name w:val="Bordered - Accent 5"/>
    <w:basedOn w:val="1248"/>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customStyle="1">
    <w:name w:val="Bordered - Accent 6"/>
    <w:basedOn w:val="1248"/>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81" w:customStyle="1">
    <w:name w:val="Heading 1 Char"/>
    <w:basedOn w:val="1247"/>
    <w:link w:val="1238"/>
    <w:uiPriority w:val="9"/>
    <w:pPr>
      <w:pBdr/>
      <w:spacing/>
      <w:ind/>
    </w:pPr>
    <w:rPr>
      <w:rFonts w:ascii="Arial" w:hAnsi="Arial" w:eastAsia="Arial" w:cs="Arial"/>
      <w:color w:val="365f91" w:themeColor="accent1" w:themeShade="BF"/>
      <w:sz w:val="40"/>
      <w:szCs w:val="40"/>
    </w:rPr>
  </w:style>
  <w:style w:type="character" w:styleId="1382" w:customStyle="1">
    <w:name w:val="Heading 3 Char"/>
    <w:basedOn w:val="1247"/>
    <w:link w:val="1240"/>
    <w:uiPriority w:val="9"/>
    <w:pPr>
      <w:pBdr/>
      <w:spacing/>
      <w:ind/>
    </w:pPr>
    <w:rPr>
      <w:rFonts w:ascii="Arial" w:hAnsi="Arial" w:eastAsia="Arial" w:cs="Arial"/>
      <w:color w:val="365f91" w:themeColor="accent1" w:themeShade="BF"/>
      <w:sz w:val="28"/>
      <w:szCs w:val="28"/>
    </w:rPr>
  </w:style>
  <w:style w:type="character" w:styleId="1383" w:customStyle="1">
    <w:name w:val="Heading 4 Char"/>
    <w:basedOn w:val="1247"/>
    <w:link w:val="1241"/>
    <w:uiPriority w:val="9"/>
    <w:pPr>
      <w:pBdr/>
      <w:spacing/>
      <w:ind/>
    </w:pPr>
    <w:rPr>
      <w:rFonts w:ascii="Arial" w:hAnsi="Arial" w:eastAsia="Arial" w:cs="Arial"/>
      <w:i/>
      <w:iCs/>
      <w:color w:val="365f91" w:themeColor="accent1" w:themeShade="BF"/>
    </w:rPr>
  </w:style>
  <w:style w:type="character" w:styleId="1384" w:customStyle="1">
    <w:name w:val="Heading 5 Char"/>
    <w:basedOn w:val="1247"/>
    <w:link w:val="1242"/>
    <w:uiPriority w:val="9"/>
    <w:pPr>
      <w:pBdr/>
      <w:spacing/>
      <w:ind/>
    </w:pPr>
    <w:rPr>
      <w:rFonts w:ascii="Arial" w:hAnsi="Arial" w:eastAsia="Arial" w:cs="Arial"/>
      <w:color w:val="365f91" w:themeColor="accent1" w:themeShade="BF"/>
    </w:rPr>
  </w:style>
  <w:style w:type="character" w:styleId="1385" w:customStyle="1">
    <w:name w:val="Heading 6 Char"/>
    <w:basedOn w:val="1247"/>
    <w:link w:val="1243"/>
    <w:uiPriority w:val="9"/>
    <w:pPr>
      <w:pBdr/>
      <w:spacing/>
      <w:ind/>
    </w:pPr>
    <w:rPr>
      <w:rFonts w:ascii="Arial" w:hAnsi="Arial" w:eastAsia="Arial" w:cs="Arial"/>
      <w:i/>
      <w:iCs/>
      <w:color w:val="595959" w:themeColor="text1" w:themeTint="A6"/>
    </w:rPr>
  </w:style>
  <w:style w:type="character" w:styleId="1386" w:customStyle="1">
    <w:name w:val="Heading 7 Char"/>
    <w:basedOn w:val="1247"/>
    <w:link w:val="1244"/>
    <w:uiPriority w:val="9"/>
    <w:pPr>
      <w:pBdr/>
      <w:spacing/>
      <w:ind/>
    </w:pPr>
    <w:rPr>
      <w:rFonts w:ascii="Arial" w:hAnsi="Arial" w:eastAsia="Arial" w:cs="Arial"/>
      <w:color w:val="595959" w:themeColor="text1" w:themeTint="A6"/>
    </w:rPr>
  </w:style>
  <w:style w:type="character" w:styleId="1387" w:customStyle="1">
    <w:name w:val="Heading 8 Char"/>
    <w:basedOn w:val="1247"/>
    <w:link w:val="1245"/>
    <w:uiPriority w:val="9"/>
    <w:pPr>
      <w:pBdr/>
      <w:spacing/>
      <w:ind/>
    </w:pPr>
    <w:rPr>
      <w:rFonts w:ascii="Arial" w:hAnsi="Arial" w:eastAsia="Arial" w:cs="Arial"/>
      <w:i/>
      <w:iCs/>
      <w:color w:val="272727" w:themeColor="text1" w:themeTint="D8"/>
    </w:rPr>
  </w:style>
  <w:style w:type="character" w:styleId="1388" w:customStyle="1">
    <w:name w:val="Heading 9 Char"/>
    <w:basedOn w:val="1247"/>
    <w:link w:val="1246"/>
    <w:uiPriority w:val="9"/>
    <w:pPr>
      <w:pBdr/>
      <w:spacing/>
      <w:ind/>
    </w:pPr>
    <w:rPr>
      <w:rFonts w:ascii="Arial" w:hAnsi="Arial" w:eastAsia="Arial" w:cs="Arial"/>
      <w:i/>
      <w:iCs/>
      <w:color w:val="272727" w:themeColor="text1" w:themeTint="D8"/>
    </w:rPr>
  </w:style>
  <w:style w:type="character" w:styleId="1389" w:customStyle="1">
    <w:name w:val="Title Char"/>
    <w:basedOn w:val="1247"/>
    <w:link w:val="1425"/>
    <w:uiPriority w:val="10"/>
    <w:pPr>
      <w:pBdr/>
      <w:spacing/>
      <w:ind/>
    </w:pPr>
    <w:rPr>
      <w:rFonts w:ascii="Arial" w:hAnsi="Arial" w:eastAsia="Arial" w:cs="Arial"/>
      <w:spacing w:val="-10"/>
      <w:sz w:val="56"/>
      <w:szCs w:val="56"/>
    </w:rPr>
  </w:style>
  <w:style w:type="paragraph" w:styleId="1390">
    <w:name w:val="Subtitle"/>
    <w:basedOn w:val="1237"/>
    <w:next w:val="1237"/>
    <w:link w:val="1391"/>
    <w:uiPriority w:val="11"/>
    <w:qFormat/>
    <w:pPr>
      <w:numPr>
        <w:ilvl w:val="1"/>
      </w:numPr>
      <w:pBdr/>
      <w:spacing/>
      <w:ind/>
    </w:pPr>
    <w:rPr>
      <w:color w:val="595959" w:themeColor="text1" w:themeTint="A6"/>
      <w:spacing w:val="15"/>
      <w:sz w:val="28"/>
      <w:szCs w:val="28"/>
    </w:rPr>
  </w:style>
  <w:style w:type="character" w:styleId="1391" w:customStyle="1">
    <w:name w:val="Subtitle Char"/>
    <w:basedOn w:val="1247"/>
    <w:link w:val="1390"/>
    <w:uiPriority w:val="11"/>
    <w:pPr>
      <w:pBdr/>
      <w:spacing/>
      <w:ind/>
    </w:pPr>
    <w:rPr>
      <w:color w:val="595959" w:themeColor="text1" w:themeTint="A6"/>
      <w:spacing w:val="15"/>
      <w:sz w:val="28"/>
      <w:szCs w:val="28"/>
    </w:rPr>
  </w:style>
  <w:style w:type="paragraph" w:styleId="1392">
    <w:name w:val="Quote"/>
    <w:basedOn w:val="1237"/>
    <w:next w:val="1237"/>
    <w:link w:val="1393"/>
    <w:uiPriority w:val="29"/>
    <w:qFormat/>
    <w:pPr>
      <w:pBdr/>
      <w:spacing w:before="160"/>
      <w:ind/>
      <w:jc w:val="center"/>
    </w:pPr>
    <w:rPr>
      <w:i/>
      <w:iCs/>
      <w:color w:val="404040" w:themeColor="text1" w:themeTint="BF"/>
    </w:rPr>
  </w:style>
  <w:style w:type="character" w:styleId="1393" w:customStyle="1">
    <w:name w:val="Quote Char"/>
    <w:basedOn w:val="1247"/>
    <w:link w:val="1392"/>
    <w:uiPriority w:val="29"/>
    <w:pPr>
      <w:pBdr/>
      <w:spacing/>
      <w:ind/>
    </w:pPr>
    <w:rPr>
      <w:i/>
      <w:iCs/>
      <w:color w:val="404040" w:themeColor="text1" w:themeTint="BF"/>
    </w:rPr>
  </w:style>
  <w:style w:type="character" w:styleId="1394">
    <w:name w:val="Intense Emphasis"/>
    <w:basedOn w:val="1247"/>
    <w:uiPriority w:val="21"/>
    <w:qFormat/>
    <w:pPr>
      <w:pBdr/>
      <w:spacing/>
      <w:ind/>
    </w:pPr>
    <w:rPr>
      <w:i/>
      <w:iCs/>
      <w:color w:val="365f91" w:themeColor="accent1" w:themeShade="BF"/>
    </w:rPr>
  </w:style>
  <w:style w:type="paragraph" w:styleId="1395">
    <w:name w:val="Intense Quote"/>
    <w:basedOn w:val="1237"/>
    <w:next w:val="1237"/>
    <w:link w:val="1396"/>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96" w:customStyle="1">
    <w:name w:val="Intense Quote Char"/>
    <w:basedOn w:val="1247"/>
    <w:link w:val="1395"/>
    <w:uiPriority w:val="30"/>
    <w:pPr>
      <w:pBdr/>
      <w:spacing/>
      <w:ind/>
    </w:pPr>
    <w:rPr>
      <w:i/>
      <w:iCs/>
      <w:color w:val="365f91" w:themeColor="accent1" w:themeShade="BF"/>
    </w:rPr>
  </w:style>
  <w:style w:type="character" w:styleId="1397">
    <w:name w:val="Intense Reference"/>
    <w:basedOn w:val="1247"/>
    <w:uiPriority w:val="32"/>
    <w:qFormat/>
    <w:pPr>
      <w:pBdr/>
      <w:spacing/>
      <w:ind/>
    </w:pPr>
    <w:rPr>
      <w:b/>
      <w:bCs/>
      <w:smallCaps/>
      <w:color w:val="365f91" w:themeColor="accent1" w:themeShade="BF"/>
      <w:spacing w:val="5"/>
    </w:rPr>
  </w:style>
  <w:style w:type="paragraph" w:styleId="1398">
    <w:name w:val="No Spacing"/>
    <w:basedOn w:val="1237"/>
    <w:uiPriority w:val="1"/>
    <w:qFormat/>
    <w:pPr>
      <w:pBdr/>
      <w:spacing w:line="240" w:lineRule="auto"/>
      <w:ind/>
    </w:pPr>
  </w:style>
  <w:style w:type="character" w:styleId="1399">
    <w:name w:val="Subtle Emphasis"/>
    <w:basedOn w:val="1247"/>
    <w:uiPriority w:val="19"/>
    <w:qFormat/>
    <w:pPr>
      <w:pBdr/>
      <w:spacing/>
      <w:ind/>
    </w:pPr>
    <w:rPr>
      <w:i/>
      <w:iCs/>
      <w:color w:val="404040" w:themeColor="text1" w:themeTint="BF"/>
    </w:rPr>
  </w:style>
  <w:style w:type="character" w:styleId="1400">
    <w:name w:val="Strong"/>
    <w:basedOn w:val="1247"/>
    <w:uiPriority w:val="22"/>
    <w:qFormat/>
    <w:pPr>
      <w:pBdr/>
      <w:spacing/>
      <w:ind/>
    </w:pPr>
    <w:rPr>
      <w:b/>
      <w:bCs/>
    </w:rPr>
  </w:style>
  <w:style w:type="character" w:styleId="1401">
    <w:name w:val="Subtle Reference"/>
    <w:basedOn w:val="1247"/>
    <w:uiPriority w:val="31"/>
    <w:qFormat/>
    <w:pPr>
      <w:pBdr/>
      <w:spacing/>
      <w:ind/>
    </w:pPr>
    <w:rPr>
      <w:smallCaps/>
      <w:color w:val="5a5a5a" w:themeColor="text1" w:themeTint="A5"/>
    </w:rPr>
  </w:style>
  <w:style w:type="paragraph" w:styleId="1402">
    <w:name w:val="Caption"/>
    <w:basedOn w:val="1237"/>
    <w:next w:val="1237"/>
    <w:uiPriority w:val="35"/>
    <w:unhideWhenUsed/>
    <w:qFormat/>
    <w:pPr>
      <w:pBdr/>
      <w:spacing w:after="200" w:line="240" w:lineRule="auto"/>
      <w:ind/>
    </w:pPr>
    <w:rPr>
      <w:i/>
      <w:iCs/>
      <w:color w:val="1f497d" w:themeColor="text2"/>
      <w:sz w:val="18"/>
      <w:szCs w:val="18"/>
    </w:rPr>
  </w:style>
  <w:style w:type="paragraph" w:styleId="1403">
    <w:name w:val="endnote text"/>
    <w:basedOn w:val="1237"/>
    <w:link w:val="1404"/>
    <w:uiPriority w:val="99"/>
    <w:semiHidden/>
    <w:unhideWhenUsed/>
    <w:pPr>
      <w:pBdr/>
      <w:spacing w:line="240" w:lineRule="auto"/>
      <w:ind/>
    </w:pPr>
  </w:style>
  <w:style w:type="character" w:styleId="1404" w:customStyle="1">
    <w:name w:val="Endnote Text Char"/>
    <w:basedOn w:val="1247"/>
    <w:link w:val="1403"/>
    <w:uiPriority w:val="99"/>
    <w:semiHidden/>
    <w:pPr>
      <w:pBdr/>
      <w:spacing/>
      <w:ind/>
    </w:pPr>
    <w:rPr>
      <w:sz w:val="20"/>
      <w:szCs w:val="20"/>
    </w:rPr>
  </w:style>
  <w:style w:type="character" w:styleId="1405">
    <w:name w:val="endnote reference"/>
    <w:basedOn w:val="1247"/>
    <w:uiPriority w:val="99"/>
    <w:semiHidden/>
    <w:unhideWhenUsed/>
    <w:pPr>
      <w:pBdr/>
      <w:spacing/>
      <w:ind/>
    </w:pPr>
    <w:rPr>
      <w:vertAlign w:val="superscript"/>
    </w:rPr>
  </w:style>
  <w:style w:type="paragraph" w:styleId="1406">
    <w:name w:val="table of figures"/>
    <w:basedOn w:val="1237"/>
    <w:next w:val="1237"/>
    <w:uiPriority w:val="99"/>
    <w:unhideWhenUsed/>
    <w:pPr>
      <w:pBdr/>
      <w:spacing/>
      <w:ind/>
    </w:pPr>
  </w:style>
  <w:style w:type="paragraph" w:styleId="1407">
    <w:name w:val="Header"/>
    <w:basedOn w:val="1237"/>
    <w:link w:val="1458"/>
    <w:semiHidden/>
    <w:pPr>
      <w:pBdr/>
      <w:tabs>
        <w:tab w:val="center" w:leader="none" w:pos="4536"/>
        <w:tab w:val="right" w:leader="none" w:pos="9072"/>
      </w:tabs>
      <w:spacing/>
      <w:ind/>
    </w:pPr>
  </w:style>
  <w:style w:type="paragraph" w:styleId="1408">
    <w:name w:val="Footer"/>
    <w:basedOn w:val="1237"/>
    <w:link w:val="1447"/>
    <w:uiPriority w:val="99"/>
    <w:pPr>
      <w:pBdr/>
      <w:tabs>
        <w:tab w:val="center" w:leader="none" w:pos="4536"/>
        <w:tab w:val="right" w:leader="none" w:pos="9072"/>
      </w:tabs>
      <w:spacing/>
      <w:ind/>
    </w:pPr>
  </w:style>
  <w:style w:type="character" w:styleId="1409">
    <w:name w:val="Hyperlink"/>
    <w:basedOn w:val="1247"/>
    <w:pPr>
      <w:pBdr/>
      <w:spacing/>
      <w:ind/>
    </w:pPr>
    <w:rPr>
      <w:color w:val="0000ff"/>
      <w:u w:val="single"/>
    </w:rPr>
  </w:style>
  <w:style w:type="paragraph" w:styleId="1410" w:customStyle="1">
    <w:name w:val="texte puce2"/>
    <w:basedOn w:val="1237"/>
    <w:pPr>
      <w:numPr>
        <w:numId w:val="1"/>
      </w:numPr>
      <w:pBdr/>
      <w:spacing/>
      <w:ind/>
    </w:pPr>
  </w:style>
  <w:style w:type="paragraph" w:styleId="1411" w:customStyle="1">
    <w:name w:val="Texte de bulles1"/>
    <w:basedOn w:val="1237"/>
    <w:semiHidden/>
    <w:pPr>
      <w:pBdr/>
      <w:spacing/>
      <w:ind/>
    </w:pPr>
    <w:rPr>
      <w:rFonts w:ascii="Tahoma" w:hAnsi="Tahoma" w:cs="Tahoma"/>
      <w:sz w:val="16"/>
      <w:szCs w:val="16"/>
    </w:rPr>
  </w:style>
  <w:style w:type="paragraph" w:styleId="1412" w:customStyle="1">
    <w:name w:val="a"/>
    <w:basedOn w:val="1237"/>
    <w:pPr>
      <w:pBdr/>
      <w:spacing w:line="240" w:lineRule="auto"/>
      <w:ind/>
      <w:jc w:val="both"/>
    </w:pPr>
    <w:rPr>
      <w:rFonts w:eastAsia="Times New Roman"/>
      <w:sz w:val="22"/>
    </w:rPr>
  </w:style>
  <w:style w:type="paragraph" w:styleId="1413" w:customStyle="1">
    <w:name w:val="u"/>
    <w:basedOn w:val="1237"/>
    <w:pPr>
      <w:pBdr/>
      <w:spacing w:line="240" w:lineRule="auto"/>
      <w:ind w:left="562"/>
      <w:jc w:val="both"/>
    </w:pPr>
    <w:rPr>
      <w:rFonts w:eastAsia="Times New Roman"/>
      <w:sz w:val="22"/>
    </w:rPr>
  </w:style>
  <w:style w:type="paragraph" w:styleId="1414" w:customStyle="1">
    <w:name w:val="v"/>
    <w:basedOn w:val="1413"/>
    <w:pPr>
      <w:pBdr/>
      <w:spacing/>
      <w:ind w:hanging="562"/>
    </w:pPr>
  </w:style>
  <w:style w:type="paragraph" w:styleId="1415" w:customStyle="1">
    <w:name w:val="TITF1"/>
    <w:basedOn w:val="1237"/>
    <w:pPr>
      <w:widowControl w:val="false"/>
      <w:numPr>
        <w:ilvl w:val="12"/>
      </w:numPr>
      <w:pBdr/>
      <w:spacing w:after="540" w:line="240" w:lineRule="auto"/>
      <w:ind/>
      <w:jc w:val="both"/>
    </w:pPr>
    <w:rPr>
      <w:rFonts w:eastAsia="Times New Roman" w:cs="Arial"/>
      <w:b/>
      <w:caps/>
    </w:rPr>
  </w:style>
  <w:style w:type="paragraph" w:styleId="1416" w:customStyle="1">
    <w:name w:val="w"/>
    <w:basedOn w:val="1237"/>
    <w:pPr>
      <w:pBdr/>
      <w:spacing w:line="240" w:lineRule="auto"/>
      <w:ind/>
      <w:jc w:val="both"/>
    </w:pPr>
    <w:rPr>
      <w:rFonts w:eastAsia="Times New Roman"/>
      <w:sz w:val="22"/>
      <w:szCs w:val="24"/>
    </w:rPr>
  </w:style>
  <w:style w:type="paragraph" w:styleId="1417" w:customStyle="1">
    <w:name w:val="TITF2"/>
    <w:basedOn w:val="1237"/>
    <w:pPr>
      <w:keepNext w:val="true"/>
      <w:pBdr/>
      <w:spacing w:after="270" w:line="240" w:lineRule="auto"/>
      <w:ind w:hanging="562" w:left="562"/>
    </w:pPr>
    <w:rPr>
      <w:rFonts w:eastAsia="Times New Roman"/>
      <w:b/>
      <w:sz w:val="22"/>
    </w:rPr>
  </w:style>
  <w:style w:type="character" w:styleId="1418">
    <w:name w:val="page number"/>
    <w:basedOn w:val="1247"/>
    <w:semiHidden/>
    <w:pPr>
      <w:pBdr/>
      <w:spacing/>
      <w:ind/>
    </w:pPr>
  </w:style>
  <w:style w:type="paragraph" w:styleId="1419" w:customStyle="1">
    <w:name w:val="b"/>
    <w:basedOn w:val="1237"/>
    <w:pPr>
      <w:numPr>
        <w:numId w:val="4"/>
      </w:numPr>
      <w:pBdr/>
      <w:spacing w:line="240" w:lineRule="auto"/>
      <w:ind/>
      <w:jc w:val="both"/>
    </w:pPr>
    <w:rPr>
      <w:rFonts w:eastAsia="Times New Roman"/>
      <w:sz w:val="22"/>
      <w:szCs w:val="24"/>
    </w:rPr>
  </w:style>
  <w:style w:type="paragraph" w:styleId="1420" w:customStyle="1">
    <w:name w:val="e"/>
    <w:basedOn w:val="1419"/>
    <w:pPr>
      <w:pBdr/>
      <w:spacing/>
      <w:ind/>
    </w:pPr>
    <w:rPr>
      <w:lang w:val="en-GB"/>
    </w:rPr>
  </w:style>
  <w:style w:type="paragraph" w:styleId="1421" w:customStyle="1">
    <w:name w:val="q"/>
    <w:basedOn w:val="1237"/>
    <w:pPr>
      <w:numPr>
        <w:numId w:val="5"/>
      </w:numPr>
      <w:pBdr/>
      <w:spacing w:line="240" w:lineRule="auto"/>
      <w:ind/>
      <w:jc w:val="both"/>
    </w:pPr>
    <w:rPr>
      <w:rFonts w:eastAsia="Times New Roman"/>
      <w:sz w:val="22"/>
      <w:szCs w:val="24"/>
    </w:rPr>
  </w:style>
  <w:style w:type="paragraph" w:styleId="1422">
    <w:name w:val="Body Text"/>
    <w:basedOn w:val="1237"/>
    <w:semiHidden/>
    <w:pPr>
      <w:widowControl w:val="false"/>
      <w:pBdr/>
      <w:spacing w:line="240" w:lineRule="auto"/>
      <w:ind/>
      <w:jc w:val="center"/>
    </w:pPr>
    <w:rPr>
      <w:rFonts w:eastAsia="Times New Roman" w:cs="Arial"/>
      <w:b/>
      <w:caps/>
      <w:sz w:val="24"/>
      <w:szCs w:val="24"/>
    </w:rPr>
  </w:style>
  <w:style w:type="paragraph" w:styleId="1423" w:customStyle="1">
    <w:name w:val="TITF3"/>
    <w:basedOn w:val="1237"/>
    <w:pPr>
      <w:keepNext w:val="true"/>
      <w:pBdr/>
      <w:spacing w:after="270" w:line="240" w:lineRule="auto"/>
      <w:ind w:hanging="562" w:left="562"/>
    </w:pPr>
    <w:rPr>
      <w:rFonts w:eastAsia="Times New Roman"/>
      <w:b/>
      <w:sz w:val="22"/>
    </w:rPr>
  </w:style>
  <w:style w:type="character" w:styleId="1424" w:customStyle="1">
    <w:name w:val="Retrait corps de texte Car"/>
    <w:basedOn w:val="1247"/>
    <w:pPr>
      <w:pBdr/>
      <w:spacing/>
      <w:ind/>
    </w:pPr>
    <w:rPr>
      <w:rFonts w:ascii="Garamond" w:hAnsi="Garamond"/>
      <w:sz w:val="22"/>
      <w:lang w:val="en-GB" w:eastAsia="fr-FR" w:bidi="ar-SA"/>
    </w:rPr>
  </w:style>
  <w:style w:type="paragraph" w:styleId="1425">
    <w:name w:val="Title"/>
    <w:basedOn w:val="1237"/>
    <w:link w:val="1389"/>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26" w:customStyle="1">
    <w:name w:val="Default"/>
    <w:pPr>
      <w:pBdr/>
      <w:spacing/>
      <w:ind/>
    </w:pPr>
    <w:rPr>
      <w:rFonts w:ascii="Arial" w:hAnsi="Arial" w:eastAsia="Times New Roman" w:cs="Arial"/>
      <w:color w:val="000000"/>
      <w:sz w:val="24"/>
      <w:szCs w:val="24"/>
    </w:rPr>
  </w:style>
  <w:style w:type="character" w:styleId="1427">
    <w:name w:val="HTML Cite"/>
    <w:basedOn w:val="1247"/>
    <w:semiHidden/>
    <w:pPr>
      <w:pBdr/>
      <w:spacing/>
      <w:ind/>
    </w:pPr>
    <w:rPr>
      <w:i w:val="0"/>
      <w:iCs w:val="0"/>
      <w:color w:val="008000"/>
    </w:rPr>
  </w:style>
  <w:style w:type="paragraph" w:styleId="1428">
    <w:name w:val="Normal (Web)"/>
    <w:basedOn w:val="1237"/>
    <w:uiPriority w:val="99"/>
    <w:pPr>
      <w:pBdr/>
      <w:spacing w:after="120" w:before="120"/>
      <w:ind/>
    </w:pPr>
    <w:rPr>
      <w:rFonts w:ascii="Arial Unicode MS" w:hAnsi="Arial Unicode MS" w:eastAsia="Arial Unicode MS" w:cs="Arial Unicode MS"/>
      <w:sz w:val="24"/>
      <w:szCs w:val="24"/>
    </w:rPr>
  </w:style>
  <w:style w:type="character" w:styleId="1429">
    <w:name w:val="Emphasis"/>
    <w:basedOn w:val="1247"/>
    <w:uiPriority w:val="20"/>
    <w:qFormat/>
    <w:pPr>
      <w:pBdr/>
      <w:spacing/>
      <w:ind/>
    </w:pPr>
    <w:rPr>
      <w:b/>
      <w:bCs/>
      <w:i w:val="0"/>
      <w:iCs w:val="0"/>
    </w:rPr>
  </w:style>
  <w:style w:type="paragraph" w:styleId="1430">
    <w:name w:val="toc 3"/>
    <w:basedOn w:val="1237"/>
    <w:next w:val="1237"/>
    <w:uiPriority w:val="39"/>
    <w:semiHidden/>
    <w:qFormat/>
    <w:pPr>
      <w:numPr>
        <w:numId w:val="8"/>
      </w:numPr>
      <w:pBdr/>
      <w:spacing/>
      <w:ind/>
    </w:pPr>
  </w:style>
  <w:style w:type="paragraph" w:styleId="1431">
    <w:name w:val="Balloon Text"/>
    <w:basedOn w:val="1237"/>
    <w:link w:val="1432"/>
    <w:uiPriority w:val="99"/>
    <w:semiHidden/>
    <w:unhideWhenUsed/>
    <w:pPr>
      <w:pBdr/>
      <w:spacing w:line="240" w:lineRule="auto"/>
      <w:ind/>
    </w:pPr>
    <w:rPr>
      <w:rFonts w:ascii="Tahoma" w:hAnsi="Tahoma" w:cs="Tahoma"/>
      <w:sz w:val="16"/>
      <w:szCs w:val="16"/>
    </w:rPr>
  </w:style>
  <w:style w:type="character" w:styleId="1432" w:customStyle="1">
    <w:name w:val="Balloon Text Char"/>
    <w:basedOn w:val="1247"/>
    <w:link w:val="1431"/>
    <w:uiPriority w:val="99"/>
    <w:semiHidden/>
    <w:pPr>
      <w:pBdr/>
      <w:spacing/>
      <w:ind/>
    </w:pPr>
    <w:rPr>
      <w:rFonts w:ascii="Tahoma" w:hAnsi="Tahoma" w:cs="Tahoma"/>
      <w:sz w:val="16"/>
      <w:szCs w:val="16"/>
    </w:rPr>
  </w:style>
  <w:style w:type="table" w:styleId="1433">
    <w:name w:val="Table Grid"/>
    <w:basedOn w:val="1248"/>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34">
    <w:name w:val="TOC Heading"/>
    <w:basedOn w:val="1238"/>
    <w:next w:val="1237"/>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35">
    <w:name w:val="toc 1"/>
    <w:basedOn w:val="1237"/>
    <w:next w:val="1237"/>
    <w:uiPriority w:val="39"/>
    <w:unhideWhenUsed/>
    <w:qFormat/>
    <w:pPr>
      <w:pBdr/>
      <w:spacing w:after="100"/>
      <w:ind/>
    </w:pPr>
  </w:style>
  <w:style w:type="paragraph" w:styleId="1436">
    <w:name w:val="toc 2"/>
    <w:basedOn w:val="1237"/>
    <w:next w:val="1237"/>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37">
    <w:name w:val="footnote text"/>
    <w:basedOn w:val="1237"/>
    <w:link w:val="1438"/>
    <w:uiPriority w:val="99"/>
    <w:semiHidden/>
    <w:unhideWhenUsed/>
    <w:qFormat/>
    <w:pPr>
      <w:pBdr/>
      <w:spacing w:before="240" w:line="240" w:lineRule="auto"/>
      <w:ind/>
      <w:jc w:val="both"/>
    </w:pPr>
    <w:rPr>
      <w:rFonts w:ascii="Times" w:hAnsi="Times" w:eastAsia="Times New Roman" w:cs="Times"/>
    </w:rPr>
  </w:style>
  <w:style w:type="character" w:styleId="1438" w:customStyle="1">
    <w:name w:val="Footnote Text Char"/>
    <w:basedOn w:val="1247"/>
    <w:link w:val="1437"/>
    <w:uiPriority w:val="99"/>
    <w:semiHidden/>
    <w:pPr>
      <w:pBdr/>
      <w:spacing/>
      <w:ind/>
    </w:pPr>
    <w:rPr>
      <w:rFonts w:eastAsia="Times New Roman" w:cs="Times"/>
    </w:rPr>
  </w:style>
  <w:style w:type="character" w:styleId="1439">
    <w:name w:val="footnote reference"/>
    <w:uiPriority w:val="99"/>
    <w:semiHidden/>
    <w:unhideWhenUsed/>
    <w:pPr>
      <w:pBdr/>
      <w:spacing/>
      <w:ind/>
    </w:pPr>
    <w:rPr>
      <w:rFonts w:hint="default" w:ascii="Times New Roman" w:hAnsi="Times New Roman" w:cs="Times New Roman"/>
      <w:vertAlign w:val="superscript"/>
    </w:rPr>
  </w:style>
  <w:style w:type="paragraph" w:styleId="1440">
    <w:name w:val="List Paragraph"/>
    <w:basedOn w:val="1237"/>
    <w:link w:val="1457"/>
    <w:uiPriority w:val="34"/>
    <w:qFormat/>
    <w:pPr>
      <w:pBdr/>
      <w:spacing/>
      <w:ind w:left="720"/>
      <w:contextualSpacing w:val="true"/>
    </w:pPr>
  </w:style>
  <w:style w:type="character" w:styleId="1441">
    <w:name w:val="annotation reference"/>
    <w:basedOn w:val="1247"/>
    <w:uiPriority w:val="99"/>
    <w:unhideWhenUsed/>
    <w:pPr>
      <w:pBdr/>
      <w:spacing/>
      <w:ind/>
    </w:pPr>
    <w:rPr>
      <w:sz w:val="16"/>
      <w:szCs w:val="16"/>
    </w:rPr>
  </w:style>
  <w:style w:type="paragraph" w:styleId="1442">
    <w:name w:val="annotation text"/>
    <w:basedOn w:val="1237"/>
    <w:link w:val="1443"/>
    <w:uiPriority w:val="99"/>
    <w:unhideWhenUsed/>
    <w:pPr>
      <w:pBdr/>
      <w:spacing w:line="240" w:lineRule="auto"/>
      <w:ind/>
    </w:pPr>
  </w:style>
  <w:style w:type="character" w:styleId="1443" w:customStyle="1">
    <w:name w:val="Comment Text Char"/>
    <w:basedOn w:val="1247"/>
    <w:link w:val="1442"/>
    <w:uiPriority w:val="99"/>
    <w:pPr>
      <w:pBdr/>
      <w:spacing/>
      <w:ind/>
    </w:pPr>
    <w:rPr>
      <w:rFonts w:ascii="Arial" w:hAnsi="Arial"/>
    </w:rPr>
  </w:style>
  <w:style w:type="paragraph" w:styleId="1444">
    <w:name w:val="annotation subject"/>
    <w:basedOn w:val="1442"/>
    <w:next w:val="1442"/>
    <w:link w:val="1445"/>
    <w:uiPriority w:val="99"/>
    <w:semiHidden/>
    <w:unhideWhenUsed/>
    <w:pPr>
      <w:pBdr/>
      <w:spacing/>
      <w:ind/>
    </w:pPr>
    <w:rPr>
      <w:b/>
      <w:bCs/>
    </w:rPr>
  </w:style>
  <w:style w:type="character" w:styleId="1445" w:customStyle="1">
    <w:name w:val="Comment Subject Char"/>
    <w:basedOn w:val="1443"/>
    <w:link w:val="1444"/>
    <w:uiPriority w:val="99"/>
    <w:semiHidden/>
    <w:pPr>
      <w:pBdr/>
      <w:spacing/>
      <w:ind/>
    </w:pPr>
    <w:rPr>
      <w:rFonts w:ascii="Arial" w:hAnsi="Arial"/>
      <w:b/>
      <w:bCs/>
    </w:rPr>
  </w:style>
  <w:style w:type="paragraph" w:styleId="1446" w:customStyle="1">
    <w:name w:val="Normal A"/>
    <w:basedOn w:val="1237"/>
    <w:uiPriority w:val="99"/>
    <w:pPr>
      <w:pBdr/>
      <w:spacing w:before="240" w:line="240" w:lineRule="auto"/>
      <w:ind/>
      <w:jc w:val="both"/>
    </w:pPr>
    <w:rPr>
      <w:rFonts w:ascii="Times New Roman" w:hAnsi="Times New Roman" w:eastAsia="Times New Roman"/>
      <w:sz w:val="22"/>
      <w:szCs w:val="22"/>
    </w:rPr>
  </w:style>
  <w:style w:type="character" w:styleId="1447" w:customStyle="1">
    <w:name w:val="Footer Char"/>
    <w:basedOn w:val="1247"/>
    <w:link w:val="1408"/>
    <w:uiPriority w:val="99"/>
    <w:pPr>
      <w:pBdr/>
      <w:spacing/>
      <w:ind/>
    </w:pPr>
    <w:rPr>
      <w:rFonts w:ascii="Arial" w:hAnsi="Arial"/>
    </w:rPr>
  </w:style>
  <w:style w:type="paragraph" w:styleId="1448">
    <w:name w:val="Body Text 2"/>
    <w:basedOn w:val="1237"/>
    <w:link w:val="1449"/>
    <w:uiPriority w:val="99"/>
    <w:semiHidden/>
    <w:unhideWhenUsed/>
    <w:pPr>
      <w:pBdr/>
      <w:spacing w:after="120" w:line="480" w:lineRule="auto"/>
      <w:ind/>
    </w:pPr>
  </w:style>
  <w:style w:type="character" w:styleId="1449" w:customStyle="1">
    <w:name w:val="Body Text 2 Char"/>
    <w:basedOn w:val="1247"/>
    <w:link w:val="1448"/>
    <w:uiPriority w:val="99"/>
    <w:semiHidden/>
    <w:pPr>
      <w:pBdr/>
      <w:spacing/>
      <w:ind/>
    </w:pPr>
    <w:rPr>
      <w:rFonts w:ascii="Arial" w:hAnsi="Arial"/>
    </w:rPr>
  </w:style>
  <w:style w:type="character" w:styleId="1450" w:customStyle="1">
    <w:name w:val="Heading 2 Char"/>
    <w:basedOn w:val="1247"/>
    <w:link w:val="1239"/>
    <w:pPr>
      <w:pBdr/>
      <w:spacing/>
      <w:ind/>
    </w:pPr>
    <w:rPr>
      <w:rFonts w:ascii="Arial" w:hAnsi="Arial" w:cs="Arial"/>
      <w:b/>
      <w:bCs/>
      <w:sz w:val="18"/>
    </w:rPr>
  </w:style>
  <w:style w:type="character" w:styleId="1451">
    <w:name w:val="Book Title"/>
    <w:basedOn w:val="1247"/>
    <w:uiPriority w:val="33"/>
    <w:qFormat/>
    <w:pPr>
      <w:pBdr/>
      <w:spacing/>
      <w:ind/>
    </w:pPr>
    <w:rPr>
      <w:b/>
      <w:bCs/>
      <w:smallCaps/>
      <w:spacing w:val="5"/>
    </w:rPr>
  </w:style>
  <w:style w:type="character" w:styleId="1452" w:customStyle="1">
    <w:name w:val="Caractères de note de bas de page"/>
    <w:basedOn w:val="1247"/>
    <w:pPr>
      <w:pBdr/>
      <w:spacing/>
      <w:ind/>
    </w:pPr>
    <w:rPr>
      <w:rFonts w:hint="default" w:ascii="Times New Roman" w:hAnsi="Times New Roman" w:cs="Times New Roman"/>
      <w:vertAlign w:val="superscript"/>
    </w:rPr>
  </w:style>
  <w:style w:type="paragraph" w:styleId="1453">
    <w:name w:val="Revision"/>
    <w:hidden/>
    <w:uiPriority w:val="99"/>
    <w:semiHidden/>
    <w:pPr>
      <w:pBdr/>
      <w:spacing/>
      <w:ind/>
    </w:pPr>
    <w:rPr>
      <w:rFonts w:ascii="Arial" w:hAnsi="Arial"/>
    </w:rPr>
  </w:style>
  <w:style w:type="paragraph" w:styleId="1454" w:customStyle="1">
    <w:name w:val="_ H_2/3"/>
    <w:basedOn w:val="1426"/>
    <w:next w:val="1426"/>
    <w:uiPriority w:val="99"/>
    <w:pPr>
      <w:pBdr/>
      <w:spacing/>
      <w:ind/>
    </w:pPr>
    <w:rPr>
      <w:rFonts w:ascii="Gill Sans MT" w:hAnsi="Gill Sans MT" w:cs="Times New Roman"/>
      <w:color w:val="auto"/>
    </w:rPr>
  </w:style>
  <w:style w:type="paragraph" w:styleId="1455" w:customStyle="1">
    <w:name w:val="Heading 3 contract"/>
    <w:basedOn w:val="1237"/>
    <w:link w:val="1456"/>
    <w:qFormat/>
    <w:pPr>
      <w:keepNext w:val="true"/>
      <w:pBdr/>
      <w:spacing w:before="120" w:line="240" w:lineRule="auto"/>
      <w:ind/>
      <w:jc w:val="both"/>
    </w:pPr>
    <w:rPr>
      <w:rFonts w:eastAsia="Times New Roman" w:asciiTheme="minorHAnsi" w:hAnsiTheme="minorHAnsi"/>
      <w:b/>
      <w:sz w:val="24"/>
      <w:szCs w:val="24"/>
    </w:rPr>
  </w:style>
  <w:style w:type="character" w:styleId="1456" w:customStyle="1">
    <w:name w:val="Heading 3 contract Char"/>
    <w:link w:val="1455"/>
    <w:pPr>
      <w:pBdr/>
      <w:spacing/>
      <w:ind/>
    </w:pPr>
    <w:rPr>
      <w:rFonts w:eastAsia="Times New Roman" w:asciiTheme="minorHAnsi" w:hAnsiTheme="minorHAnsi"/>
      <w:b/>
      <w:sz w:val="24"/>
      <w:szCs w:val="24"/>
    </w:rPr>
  </w:style>
  <w:style w:type="character" w:styleId="1457" w:customStyle="1">
    <w:name w:val="List Paragraph Char"/>
    <w:link w:val="1440"/>
    <w:uiPriority w:val="34"/>
    <w:qFormat/>
    <w:pPr>
      <w:pBdr/>
      <w:spacing/>
      <w:ind/>
    </w:pPr>
    <w:rPr>
      <w:rFonts w:ascii="Arial" w:hAnsi="Arial"/>
    </w:rPr>
  </w:style>
  <w:style w:type="character" w:styleId="1458" w:customStyle="1">
    <w:name w:val="Header Char"/>
    <w:basedOn w:val="1247"/>
    <w:link w:val="1407"/>
    <w:semiHidden/>
    <w:pPr>
      <w:pBdr/>
      <w:spacing/>
      <w:ind/>
    </w:pPr>
    <w:rPr>
      <w:rFonts w:ascii="Arial" w:hAnsi="Arial"/>
    </w:rPr>
  </w:style>
  <w:style w:type="character" w:styleId="1459">
    <w:name w:val="FollowedHyperlink"/>
    <w:basedOn w:val="1247"/>
    <w:uiPriority w:val="99"/>
    <w:semiHidden/>
    <w:unhideWhenUsed/>
    <w:pPr>
      <w:pBdr/>
      <w:spacing/>
      <w:ind/>
    </w:pPr>
    <w:rPr>
      <w:color w:val="800080" w:themeColor="followedHyperlink"/>
      <w:u w:val="single"/>
    </w:rPr>
  </w:style>
  <w:style w:type="paragraph" w:styleId="1460">
    <w:name w:val="HTML Preformatted"/>
    <w:basedOn w:val="1237"/>
    <w:link w:val="1461"/>
    <w:uiPriority w:val="99"/>
    <w:semiHidden/>
    <w:unhideWhenUsed/>
    <w:pPr>
      <w:pBdr/>
      <w:spacing w:line="240" w:lineRule="auto"/>
      <w:ind/>
    </w:pPr>
    <w:rPr>
      <w:rFonts w:ascii="Consolas" w:hAnsi="Consolas"/>
    </w:rPr>
  </w:style>
  <w:style w:type="character" w:styleId="1461" w:customStyle="1">
    <w:name w:val="HTML Preformatted Char"/>
    <w:basedOn w:val="1247"/>
    <w:link w:val="1460"/>
    <w:uiPriority w:val="99"/>
    <w:semiHidden/>
    <w:pPr>
      <w:pBdr/>
      <w:spacing/>
      <w:ind/>
    </w:pPr>
    <w:rPr>
      <w:rFonts w:ascii="Consolas" w:hAnsi="Consolas"/>
    </w:rPr>
  </w:style>
  <w:style w:type="character" w:styleId="1462">
    <w:name w:val="Unresolved Mention"/>
    <w:basedOn w:val="1247"/>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image" Target="media/image2.png"/><Relationship Id="rId21" Type="http://schemas.openxmlformats.org/officeDocument/2006/relationships/hyperlink" Target="mailto:mathieu.radoube@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www.expertisefrance.fr" TargetMode="External"/><Relationship Id="rId28" Type="http://schemas.openxmlformats.org/officeDocument/2006/relationships/hyperlink" Target="mailto:informatique.libertes@expertisefrance.fr" TargetMode="External"/><Relationship Id="rId29" Type="http://schemas.openxmlformats.org/officeDocument/2006/relationships/hyperlink" Target="https://www.sanctionsmap.eu" TargetMode="External"/><Relationship Id="rId30" Type="http://schemas.openxmlformats.org/officeDocument/2006/relationships/hyperlink" Target="https://www.un.org/securitycouncil/content/un-sc-consolidated-list;" TargetMode="External"/><Relationship Id="rId31" Type="http://schemas.openxmlformats.org/officeDocument/2006/relationships/hyperlink" Target="https://www.sanctionsmap.eu" TargetMode="External"/><Relationship Id="rId32" Type="http://schemas.openxmlformats.org/officeDocument/2006/relationships/hyperlink" Target="https://gels-avoirs.dgtresor.gouv.fr/List" TargetMode="External"/><Relationship Id="rId33" Type="http://schemas.openxmlformats.org/officeDocument/2006/relationships/hyperlink" Target="https://home.treasury.gov/policy-issues/financial-sanctions/sanctions-programs-and-country-information" TargetMode="External"/><Relationship Id="rId34" Type="http://schemas.openxmlformats.org/officeDocument/2006/relationships/hyperlink" Target="https://www.worldbank.org/en/projects-operations/procurement/debarred-firms" TargetMode="External"/><Relationship Id="rId35" Type="http://schemas.openxmlformats.org/officeDocument/2006/relationships/hyperlink" Target="mailto:hanna.niemtsova@expertisefran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15</cp:revision>
  <dcterms:created xsi:type="dcterms:W3CDTF">2025-10-27T13:06:00Z</dcterms:created>
  <dcterms:modified xsi:type="dcterms:W3CDTF">2025-10-28T08:03:59Z</dcterms:modified>
</cp:coreProperties>
</file>